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E5" w:rsidRPr="001D5360" w:rsidRDefault="00695BE5" w:rsidP="00C0049C">
      <w:pPr>
        <w:pStyle w:val="Titel"/>
        <w:tabs>
          <w:tab w:val="clear" w:pos="2552"/>
        </w:tabs>
        <w:rPr>
          <w:b/>
        </w:rPr>
      </w:pPr>
      <w:r w:rsidRPr="001D5360">
        <w:rPr>
          <w:b/>
        </w:rPr>
        <w:t>Quality Assurance Agreement with Aerospace Suppliers</w:t>
      </w:r>
    </w:p>
    <w:p w:rsidR="00695BE5" w:rsidRPr="001D5360" w:rsidRDefault="00695BE5" w:rsidP="008D6574">
      <w:pPr>
        <w:pStyle w:val="StandardZentriert"/>
        <w:jc w:val="left"/>
      </w:pPr>
    </w:p>
    <w:p w:rsidR="00695BE5" w:rsidRPr="001D5360" w:rsidRDefault="00695BE5" w:rsidP="008D6574">
      <w:pPr>
        <w:pStyle w:val="StandardZentriert"/>
        <w:jc w:val="left"/>
      </w:pPr>
    </w:p>
    <w:p w:rsidR="002A0F62" w:rsidRPr="001D5360" w:rsidRDefault="002A0F62" w:rsidP="008D6574"/>
    <w:p w:rsidR="002A0F62" w:rsidRPr="001D5360" w:rsidRDefault="002A0F62" w:rsidP="008D6574"/>
    <w:p w:rsidR="000D5BB6" w:rsidRPr="001D5360" w:rsidRDefault="00FF23AA" w:rsidP="00D20AF7">
      <w:pPr>
        <w:pStyle w:val="StandardZentriert"/>
        <w:tabs>
          <w:tab w:val="clear" w:pos="2552"/>
          <w:tab w:val="clear" w:pos="4536"/>
          <w:tab w:val="clear" w:pos="6804"/>
          <w:tab w:val="left" w:pos="1620"/>
        </w:tabs>
        <w:spacing w:before="60"/>
        <w:jc w:val="left"/>
      </w:pPr>
      <w:r w:rsidRPr="001D5360">
        <w:t xml:space="preserve">between </w:t>
      </w:r>
      <w:r w:rsidRPr="001D5360">
        <w:tab/>
      </w:r>
      <w:r w:rsidRPr="001D5360">
        <w:fldChar w:fldCharType="begin">
          <w:ffData>
            <w:name w:val="Text4"/>
            <w:enabled/>
            <w:calcOnExit w:val="0"/>
            <w:textInput/>
          </w:ffData>
        </w:fldChar>
      </w:r>
      <w:r w:rsidR="00902B42" w:rsidRPr="001D5360">
        <w:instrText xml:space="preserve"> FORMTEXT </w:instrText>
      </w:r>
      <w:r w:rsidRPr="001D5360">
        <w:fldChar w:fldCharType="separate"/>
      </w:r>
      <w:bookmarkStart w:id="0" w:name="_GoBack"/>
      <w:bookmarkEnd w:id="0"/>
      <w:r w:rsidRPr="001D5360">
        <w:t>     </w:t>
      </w:r>
      <w:r w:rsidRPr="001D5360">
        <w:fldChar w:fldCharType="end"/>
      </w:r>
    </w:p>
    <w:bookmarkStart w:id="1" w:name="Text4"/>
    <w:p w:rsidR="002A0F62" w:rsidRPr="001D5360" w:rsidRDefault="002A0F62" w:rsidP="000D03B9">
      <w:pPr>
        <w:tabs>
          <w:tab w:val="clear" w:pos="2552"/>
          <w:tab w:val="left" w:pos="1620"/>
        </w:tabs>
        <w:spacing w:before="60"/>
        <w:ind w:left="1620"/>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bookmarkEnd w:id="1"/>
    </w:p>
    <w:p w:rsidR="00F03674" w:rsidRPr="001D5360" w:rsidRDefault="00F03674" w:rsidP="00F03674">
      <w:pPr>
        <w:tabs>
          <w:tab w:val="clear" w:pos="2552"/>
          <w:tab w:val="left" w:pos="1620"/>
        </w:tabs>
        <w:spacing w:before="60"/>
        <w:ind w:left="1620"/>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p w:rsidR="002A0F62" w:rsidRPr="001D5360" w:rsidRDefault="00F03674" w:rsidP="008F3B94">
      <w:pPr>
        <w:pStyle w:val="StandardZentriert"/>
        <w:tabs>
          <w:tab w:val="clear" w:pos="2552"/>
          <w:tab w:val="clear" w:pos="4536"/>
          <w:tab w:val="clear" w:pos="6804"/>
          <w:tab w:val="left" w:pos="1620"/>
        </w:tabs>
        <w:spacing w:before="60"/>
        <w:jc w:val="left"/>
      </w:pPr>
      <w:r w:rsidRPr="001D5360">
        <w:tab/>
      </w:r>
      <w:r w:rsidRPr="001D5360">
        <w:fldChar w:fldCharType="begin">
          <w:ffData>
            <w:name w:val="Text4"/>
            <w:enabled/>
            <w:calcOnExit w:val="0"/>
            <w:textInput/>
          </w:ffData>
        </w:fldChar>
      </w:r>
      <w:r w:rsidR="00E111F2" w:rsidRPr="001D5360">
        <w:instrText xml:space="preserve"> FORMTEXT </w:instrText>
      </w:r>
      <w:r w:rsidRPr="001D5360">
        <w:fldChar w:fldCharType="separate"/>
      </w:r>
      <w:r w:rsidRPr="001D5360">
        <w:t>     </w:t>
      </w:r>
      <w:r w:rsidRPr="001D5360">
        <w:fldChar w:fldCharType="end"/>
      </w:r>
    </w:p>
    <w:p w:rsidR="005F0E2C" w:rsidRPr="001D5360" w:rsidRDefault="00E111F2" w:rsidP="005F0E2C">
      <w:pPr>
        <w:tabs>
          <w:tab w:val="clear" w:pos="2552"/>
          <w:tab w:val="left" w:pos="1620"/>
        </w:tabs>
        <w:spacing w:before="60"/>
      </w:pPr>
      <w:r w:rsidRPr="001D5360">
        <w:tab/>
        <w:t xml:space="preserve">Schaeffler Supplier No.: </w:t>
      </w:r>
      <w:r w:rsidRPr="001D5360">
        <w:fldChar w:fldCharType="begin">
          <w:ffData>
            <w:name w:val="Text4"/>
            <w:enabled/>
            <w:calcOnExit w:val="0"/>
            <w:textInput/>
          </w:ffData>
        </w:fldChar>
      </w:r>
      <w:r w:rsidR="005F0E2C" w:rsidRPr="001D5360">
        <w:instrText xml:space="preserve"> FORMTEXT </w:instrText>
      </w:r>
      <w:r w:rsidRPr="001D5360">
        <w:fldChar w:fldCharType="separate"/>
      </w:r>
      <w:r w:rsidRPr="001D5360">
        <w:t>     </w:t>
      </w:r>
      <w:r w:rsidRPr="001D5360">
        <w:fldChar w:fldCharType="end"/>
      </w:r>
    </w:p>
    <w:p w:rsidR="00E111F2" w:rsidRPr="001D5360" w:rsidRDefault="005F0E2C" w:rsidP="00E96AFF">
      <w:pPr>
        <w:tabs>
          <w:tab w:val="clear" w:pos="2552"/>
          <w:tab w:val="left" w:pos="1620"/>
        </w:tabs>
        <w:spacing w:before="60"/>
        <w:jc w:val="both"/>
      </w:pPr>
      <w:r w:rsidRPr="001D5360">
        <w:tab/>
      </w:r>
      <w:bookmarkStart w:id="2" w:name="Text6"/>
      <w:r w:rsidRPr="001D5360">
        <w:t xml:space="preserve">UPIK/DUNS no.: </w:t>
      </w: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bookmarkEnd w:id="2"/>
    </w:p>
    <w:p w:rsidR="00E111F2" w:rsidRPr="001D5360" w:rsidRDefault="002A0F62" w:rsidP="002A0F62">
      <w:pPr>
        <w:pStyle w:val="StandardZentriert"/>
        <w:tabs>
          <w:tab w:val="clear" w:pos="2552"/>
          <w:tab w:val="clear" w:pos="4536"/>
          <w:tab w:val="clear" w:pos="6804"/>
          <w:tab w:val="left" w:pos="1620"/>
        </w:tabs>
        <w:jc w:val="left"/>
      </w:pPr>
      <w:r w:rsidRPr="001D5360">
        <w:tab/>
      </w:r>
    </w:p>
    <w:p w:rsidR="00695BE5" w:rsidRPr="001D5360" w:rsidRDefault="00E111F2" w:rsidP="002A0F62">
      <w:pPr>
        <w:pStyle w:val="StandardZentriert"/>
        <w:tabs>
          <w:tab w:val="clear" w:pos="2552"/>
          <w:tab w:val="clear" w:pos="4536"/>
          <w:tab w:val="clear" w:pos="6804"/>
          <w:tab w:val="left" w:pos="1620"/>
        </w:tabs>
        <w:jc w:val="left"/>
        <w:rPr>
          <w:szCs w:val="22"/>
        </w:rPr>
      </w:pPr>
      <w:r w:rsidRPr="001D5360">
        <w:tab/>
        <w:t>(hereinafter referred to as the “Supplier”)</w:t>
      </w:r>
    </w:p>
    <w:p w:rsidR="002A0F62" w:rsidRPr="001D5360" w:rsidRDefault="002A0F62" w:rsidP="002A0F62"/>
    <w:p w:rsidR="002A0F62" w:rsidRPr="001D5360" w:rsidRDefault="002A0F62" w:rsidP="002A0F62"/>
    <w:p w:rsidR="002A0F62" w:rsidRPr="001D5360" w:rsidRDefault="002A0F62" w:rsidP="002A0F62"/>
    <w:p w:rsidR="002A0F62" w:rsidRPr="001D5360" w:rsidRDefault="002A0F62" w:rsidP="002A0F62"/>
    <w:p w:rsidR="002A0F62" w:rsidRPr="001D5360" w:rsidRDefault="002A0F62" w:rsidP="002A0F62"/>
    <w:p w:rsidR="00E96AFF" w:rsidRPr="001D5360" w:rsidRDefault="00FF23AA" w:rsidP="00A277E7">
      <w:pPr>
        <w:tabs>
          <w:tab w:val="clear" w:pos="2552"/>
          <w:tab w:val="left" w:pos="1620"/>
        </w:tabs>
        <w:spacing w:before="60"/>
        <w:ind w:left="1620" w:hanging="1620"/>
      </w:pPr>
      <w:r w:rsidRPr="001D5360">
        <w:t>and</w:t>
      </w:r>
      <w:r w:rsidRPr="001D5360">
        <w:tab/>
      </w:r>
      <w:r w:rsidRPr="001D5360">
        <w:fldChar w:fldCharType="begin">
          <w:ffData>
            <w:name w:val="Text4"/>
            <w:enabled/>
            <w:calcOnExit w:val="0"/>
            <w:textInput/>
          </w:ffData>
        </w:fldChar>
      </w:r>
      <w:r w:rsidR="00E96AFF" w:rsidRPr="001D5360">
        <w:instrText xml:space="preserve"> FORMTEXT </w:instrText>
      </w:r>
      <w:r w:rsidRPr="001D5360">
        <w:fldChar w:fldCharType="separate"/>
      </w:r>
      <w:r w:rsidRPr="001D5360">
        <w:t>     </w:t>
      </w:r>
      <w:r w:rsidRPr="001D5360">
        <w:fldChar w:fldCharType="end"/>
      </w:r>
    </w:p>
    <w:p w:rsidR="00E96AFF" w:rsidRPr="001D5360" w:rsidRDefault="00E96AFF" w:rsidP="00E96AFF">
      <w:pPr>
        <w:tabs>
          <w:tab w:val="clear" w:pos="2552"/>
          <w:tab w:val="left" w:pos="1620"/>
        </w:tabs>
        <w:spacing w:before="60"/>
        <w:ind w:left="1620"/>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p w:rsidR="00E96AFF" w:rsidRPr="001D5360" w:rsidRDefault="00E96AFF" w:rsidP="00E96AFF">
      <w:pPr>
        <w:tabs>
          <w:tab w:val="left" w:pos="1620"/>
        </w:tabs>
        <w:spacing w:before="60"/>
      </w:pPr>
      <w:r w:rsidRPr="001D5360">
        <w:tab/>
      </w: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p w:rsidR="00F03674" w:rsidRPr="001D5360" w:rsidRDefault="00E96AFF" w:rsidP="00E96AFF">
      <w:pPr>
        <w:tabs>
          <w:tab w:val="left" w:pos="1620"/>
        </w:tabs>
        <w:spacing w:before="60"/>
      </w:pPr>
      <w:r w:rsidRPr="001D5360">
        <w:tab/>
      </w: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p w:rsidR="002A0F62" w:rsidRPr="001D5360" w:rsidRDefault="002A0F62" w:rsidP="002A0F62"/>
    <w:p w:rsidR="00695BE5" w:rsidRPr="001D5360" w:rsidRDefault="002A0F62" w:rsidP="0092428E">
      <w:pPr>
        <w:pStyle w:val="StandardZentriert"/>
        <w:tabs>
          <w:tab w:val="clear" w:pos="2552"/>
          <w:tab w:val="left" w:pos="1620"/>
        </w:tabs>
        <w:jc w:val="left"/>
        <w:rPr>
          <w:szCs w:val="22"/>
        </w:rPr>
      </w:pPr>
      <w:r w:rsidRPr="001D5360">
        <w:tab/>
        <w:t>(hereinafter referred to as the “Customer”)</w:t>
      </w:r>
    </w:p>
    <w:p w:rsidR="00AE0506" w:rsidRPr="001D5360" w:rsidRDefault="00AE0506" w:rsidP="00695BE5">
      <w:pPr>
        <w:rPr>
          <w:szCs w:val="22"/>
          <w:u w:val="single"/>
        </w:rPr>
      </w:pPr>
    </w:p>
    <w:p w:rsidR="00AE0506" w:rsidRPr="001D5360" w:rsidRDefault="00AE0506" w:rsidP="00695BE5">
      <w:pPr>
        <w:rPr>
          <w:u w:val="single"/>
        </w:rPr>
      </w:pPr>
    </w:p>
    <w:p w:rsidR="00AE0506" w:rsidRPr="001D5360" w:rsidRDefault="00AE0506" w:rsidP="00695BE5">
      <w:pPr>
        <w:rPr>
          <w:u w:val="single"/>
        </w:rPr>
      </w:pPr>
    </w:p>
    <w:p w:rsidR="002A0F62" w:rsidRPr="001D5360" w:rsidRDefault="002A0F62" w:rsidP="00695BE5">
      <w:pPr>
        <w:rPr>
          <w:u w:val="single"/>
        </w:rPr>
      </w:pPr>
    </w:p>
    <w:p w:rsidR="002A0F62" w:rsidRPr="001D5360" w:rsidRDefault="002A0F62" w:rsidP="00695BE5">
      <w:pPr>
        <w:rPr>
          <w:u w:val="single"/>
        </w:rPr>
      </w:pPr>
    </w:p>
    <w:p w:rsidR="002A0F62" w:rsidRPr="001D5360" w:rsidRDefault="002A0F62" w:rsidP="00695BE5">
      <w:pPr>
        <w:rPr>
          <w:u w:val="single"/>
        </w:rPr>
      </w:pPr>
    </w:p>
    <w:p w:rsidR="00F03674" w:rsidRPr="001D5360" w:rsidRDefault="00F03674" w:rsidP="00695BE5">
      <w:pPr>
        <w:rPr>
          <w:u w:val="single"/>
        </w:rPr>
      </w:pPr>
    </w:p>
    <w:p w:rsidR="00F03674" w:rsidRPr="001D5360" w:rsidRDefault="00F03674" w:rsidP="00695BE5">
      <w:pPr>
        <w:rPr>
          <w:u w:val="single"/>
        </w:rPr>
      </w:pPr>
    </w:p>
    <w:p w:rsidR="002A0F62" w:rsidRPr="001D5360" w:rsidRDefault="002A0F62" w:rsidP="00695BE5">
      <w:pPr>
        <w:rPr>
          <w:u w:val="single"/>
        </w:rPr>
      </w:pPr>
    </w:p>
    <w:p w:rsidR="00695BE5" w:rsidRPr="001D5360" w:rsidRDefault="00E91383" w:rsidP="002A0F62">
      <w:pPr>
        <w:pStyle w:val="StandardBlock"/>
        <w:rPr>
          <w:sz w:val="8"/>
          <w:u w:val="single"/>
        </w:rPr>
      </w:pPr>
      <w:r w:rsidRPr="001D5360">
        <w:rPr>
          <w:b/>
        </w:rPr>
        <w:t>Preamble</w:t>
      </w:r>
    </w:p>
    <w:p w:rsidR="00460C5D" w:rsidRPr="001D5360" w:rsidRDefault="0004155F" w:rsidP="00257AF3">
      <w:pPr>
        <w:pStyle w:val="StandardBlock"/>
      </w:pPr>
      <w:r w:rsidRPr="001D5360">
        <w:t xml:space="preserve">The competitiveness and position of the </w:t>
      </w:r>
      <w:r w:rsidR="00A3068C" w:rsidRPr="001D5360">
        <w:t>C</w:t>
      </w:r>
      <w:r w:rsidRPr="001D5360">
        <w:t>ustomer in the world market is decisively influenced by the quality of its products. The faultless quality and reliability of purchased products (raw materials, components) have a direct influence on the quality of the Schaeffler Group's products.</w:t>
      </w:r>
    </w:p>
    <w:p w:rsidR="00A02E1F" w:rsidRPr="001D5360" w:rsidRDefault="00A02E1F" w:rsidP="00A02E1F">
      <w:pPr>
        <w:pStyle w:val="StandardBlock"/>
      </w:pPr>
      <w:r w:rsidRPr="001D5360">
        <w:t xml:space="preserve">This Quality Assurance Agreement with Aerospace Suppliers (QAA / S296004) is a contractual statement of the fundamental technical and organisational conditions governing all deliveries and services to the </w:t>
      </w:r>
      <w:r w:rsidR="00A3068C" w:rsidRPr="001D5360">
        <w:t>Customer</w:t>
      </w:r>
      <w:r w:rsidRPr="001D5360">
        <w:t xml:space="preserve">, that are required in order to maintain the quality objective of "zero defects". It describes the minimum requirements that are placed on the Supplier's management system and is also valid, in quality assurance terms, by way of addition to customer-specific and regulatory requirements. </w:t>
      </w:r>
    </w:p>
    <w:p w:rsidR="00A02E1F" w:rsidRPr="001D5360" w:rsidRDefault="00A02E1F" w:rsidP="00A02E1F">
      <w:pPr>
        <w:pStyle w:val="StandardBlock"/>
      </w:pPr>
      <w:r w:rsidRPr="001D5360">
        <w:t>The conclusion of this Quality Assurance Agreement represents an indispensable step for a future business relationship with the Schaeffler Group.</w:t>
      </w:r>
    </w:p>
    <w:p w:rsidR="00A02E1F" w:rsidRPr="001D5360" w:rsidRDefault="00A02E1F" w:rsidP="00257AF3">
      <w:pPr>
        <w:pStyle w:val="StandardBlock"/>
      </w:pPr>
    </w:p>
    <w:p w:rsidR="00E86D40" w:rsidRPr="001D5360" w:rsidRDefault="00BA1EA8" w:rsidP="00E86D40">
      <w:pPr>
        <w:pStyle w:val="StandardZentriert"/>
        <w:spacing w:before="80" w:after="120"/>
        <w:jc w:val="left"/>
        <w:rPr>
          <w:noProof/>
        </w:rPr>
      </w:pPr>
      <w:r w:rsidRPr="001D5360">
        <w:br w:type="page"/>
      </w:r>
      <w:r w:rsidR="00E86D40" w:rsidRPr="001D5360">
        <w:rPr>
          <w:b/>
          <w:sz w:val="28"/>
          <w:szCs w:val="28"/>
          <w:lang w:eastAsia="de-DE" w:bidi="ar-SA"/>
        </w:rPr>
        <w:lastRenderedPageBreak/>
        <w:t>Table of content</w:t>
      </w:r>
      <w:r w:rsidR="00E86D40" w:rsidRPr="001D5360">
        <w:rPr>
          <w:b/>
        </w:rPr>
        <w:fldChar w:fldCharType="begin"/>
      </w:r>
      <w:r w:rsidR="00E86D40" w:rsidRPr="001D5360">
        <w:rPr>
          <w:b/>
        </w:rPr>
        <w:instrText xml:space="preserve"> TOC \o "1-3" \h \z \u </w:instrText>
      </w:r>
      <w:r w:rsidR="00E86D40" w:rsidRPr="001D5360">
        <w:rPr>
          <w:b/>
        </w:rPr>
        <w:fldChar w:fldCharType="separate"/>
      </w:r>
    </w:p>
    <w:p w:rsidR="00E86D40" w:rsidRPr="001D5360" w:rsidRDefault="00E6237E" w:rsidP="00E86D40">
      <w:pPr>
        <w:pStyle w:val="Verzeichnis1"/>
        <w:tabs>
          <w:tab w:val="right" w:leader="dot" w:pos="9624"/>
        </w:tabs>
        <w:rPr>
          <w:rStyle w:val="Hyperlink"/>
        </w:rPr>
      </w:pPr>
      <w:hyperlink w:anchor="_Toc517346519" w:history="1">
        <w:r w:rsidR="00E86D40" w:rsidRPr="001D5360">
          <w:rPr>
            <w:rStyle w:val="Hyperlink"/>
          </w:rPr>
          <w:t>1</w:t>
        </w:r>
        <w:r w:rsidR="00E86D40" w:rsidRPr="001D5360">
          <w:rPr>
            <w:rFonts w:ascii="Calibri" w:hAnsi="Calibri"/>
            <w:szCs w:val="22"/>
            <w:lang w:val="de-DE" w:eastAsia="de-DE" w:bidi="ar-SA"/>
          </w:rPr>
          <w:tab/>
        </w:r>
        <w:r w:rsidR="00E86D40" w:rsidRPr="001D5360">
          <w:rPr>
            <w:rStyle w:val="Hyperlink"/>
          </w:rPr>
          <w:t>Supplier's responsibility for the quality of his products and services</w:t>
        </w:r>
        <w:r w:rsidR="00E86D40" w:rsidRPr="001D5360">
          <w:rPr>
            <w:webHidden/>
          </w:rPr>
          <w:tab/>
        </w:r>
        <w:r w:rsidR="00E86D40" w:rsidRPr="001D5360">
          <w:rPr>
            <w:webHidden/>
          </w:rPr>
          <w:fldChar w:fldCharType="begin"/>
        </w:r>
        <w:r w:rsidR="00E86D40" w:rsidRPr="001D5360">
          <w:rPr>
            <w:webHidden/>
          </w:rPr>
          <w:instrText xml:space="preserve"> PAGEREF _Toc517346519 \h </w:instrText>
        </w:r>
        <w:r w:rsidR="00E86D40" w:rsidRPr="001D5360">
          <w:rPr>
            <w:webHidden/>
          </w:rPr>
        </w:r>
        <w:r w:rsidR="00E86D40" w:rsidRPr="001D5360">
          <w:rPr>
            <w:webHidden/>
          </w:rPr>
          <w:fldChar w:fldCharType="separate"/>
        </w:r>
        <w:r w:rsidR="0006641D">
          <w:rPr>
            <w:webHidden/>
          </w:rPr>
          <w:t>3</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20" w:history="1">
        <w:r w:rsidR="00E86D40" w:rsidRPr="001D5360">
          <w:rPr>
            <w:rStyle w:val="Hyperlink"/>
          </w:rPr>
          <w:t>2</w:t>
        </w:r>
        <w:r w:rsidR="00E86D40" w:rsidRPr="001D5360">
          <w:rPr>
            <w:rFonts w:ascii="Calibri" w:hAnsi="Calibri"/>
            <w:szCs w:val="22"/>
            <w:lang w:val="de-DE" w:eastAsia="de-DE" w:bidi="ar-SA"/>
          </w:rPr>
          <w:tab/>
        </w:r>
        <w:r w:rsidR="00E86D40" w:rsidRPr="001D5360">
          <w:rPr>
            <w:rStyle w:val="Hyperlink"/>
          </w:rPr>
          <w:t>Quality management system</w:t>
        </w:r>
        <w:r w:rsidR="00E86D40" w:rsidRPr="001D5360">
          <w:rPr>
            <w:webHidden/>
          </w:rPr>
          <w:tab/>
        </w:r>
        <w:r w:rsidR="00E86D40" w:rsidRPr="001D5360">
          <w:rPr>
            <w:webHidden/>
          </w:rPr>
          <w:fldChar w:fldCharType="begin"/>
        </w:r>
        <w:r w:rsidR="00E86D40" w:rsidRPr="001D5360">
          <w:rPr>
            <w:webHidden/>
          </w:rPr>
          <w:instrText xml:space="preserve"> PAGEREF _Toc517346520 \h </w:instrText>
        </w:r>
        <w:r w:rsidR="00E86D40" w:rsidRPr="001D5360">
          <w:rPr>
            <w:webHidden/>
          </w:rPr>
        </w:r>
        <w:r w:rsidR="00E86D40" w:rsidRPr="001D5360">
          <w:rPr>
            <w:webHidden/>
          </w:rPr>
          <w:fldChar w:fldCharType="separate"/>
        </w:r>
        <w:r w:rsidR="0006641D">
          <w:rPr>
            <w:webHidden/>
          </w:rPr>
          <w:t>3</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21" w:history="1">
        <w:r w:rsidR="00E86D40" w:rsidRPr="001D5360">
          <w:rPr>
            <w:rStyle w:val="Hyperlink"/>
          </w:rPr>
          <w:t>2.1</w:t>
        </w:r>
        <w:r w:rsidR="00E86D40" w:rsidRPr="001D5360">
          <w:rPr>
            <w:rFonts w:ascii="Calibri" w:hAnsi="Calibri"/>
            <w:szCs w:val="22"/>
            <w:lang w:val="de-DE" w:eastAsia="de-DE" w:bidi="ar-SA"/>
          </w:rPr>
          <w:tab/>
        </w:r>
        <w:r w:rsidR="00E86D40" w:rsidRPr="001D5360">
          <w:rPr>
            <w:rStyle w:val="Hyperlink"/>
          </w:rPr>
          <w:t>General</w:t>
        </w:r>
        <w:r w:rsidR="00E86D40" w:rsidRPr="001D5360">
          <w:rPr>
            <w:webHidden/>
          </w:rPr>
          <w:tab/>
        </w:r>
        <w:r w:rsidR="00E86D40" w:rsidRPr="001D5360">
          <w:rPr>
            <w:webHidden/>
          </w:rPr>
          <w:fldChar w:fldCharType="begin"/>
        </w:r>
        <w:r w:rsidR="00E86D40" w:rsidRPr="001D5360">
          <w:rPr>
            <w:webHidden/>
          </w:rPr>
          <w:instrText xml:space="preserve"> PAGEREF _Toc517346521 \h </w:instrText>
        </w:r>
        <w:r w:rsidR="00E86D40" w:rsidRPr="001D5360">
          <w:rPr>
            <w:webHidden/>
          </w:rPr>
        </w:r>
        <w:r w:rsidR="00E86D40" w:rsidRPr="001D5360">
          <w:rPr>
            <w:webHidden/>
          </w:rPr>
          <w:fldChar w:fldCharType="separate"/>
        </w:r>
        <w:r w:rsidR="0006641D">
          <w:rPr>
            <w:webHidden/>
          </w:rPr>
          <w:t>3</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22" w:history="1">
        <w:r w:rsidR="00E86D40" w:rsidRPr="001D5360">
          <w:rPr>
            <w:rStyle w:val="Hyperlink"/>
          </w:rPr>
          <w:t>2.2</w:t>
        </w:r>
        <w:r w:rsidR="00E86D40" w:rsidRPr="001D5360">
          <w:rPr>
            <w:rFonts w:ascii="Calibri" w:hAnsi="Calibri"/>
            <w:szCs w:val="22"/>
            <w:lang w:val="de-DE" w:eastAsia="de-DE" w:bidi="ar-SA"/>
          </w:rPr>
          <w:tab/>
        </w:r>
        <w:r w:rsidR="00E86D40" w:rsidRPr="001D5360">
          <w:rPr>
            <w:rStyle w:val="Hyperlink"/>
          </w:rPr>
          <w:t>Evidence of the quality management system</w:t>
        </w:r>
        <w:r w:rsidR="00E86D40" w:rsidRPr="001D5360">
          <w:rPr>
            <w:webHidden/>
          </w:rPr>
          <w:tab/>
        </w:r>
        <w:r w:rsidR="00E86D40" w:rsidRPr="001D5360">
          <w:rPr>
            <w:webHidden/>
          </w:rPr>
          <w:fldChar w:fldCharType="begin"/>
        </w:r>
        <w:r w:rsidR="00E86D40" w:rsidRPr="001D5360">
          <w:rPr>
            <w:webHidden/>
          </w:rPr>
          <w:instrText xml:space="preserve"> PAGEREF _Toc517346522 \h </w:instrText>
        </w:r>
        <w:r w:rsidR="00E86D40" w:rsidRPr="001D5360">
          <w:rPr>
            <w:webHidden/>
          </w:rPr>
        </w:r>
        <w:r w:rsidR="00E86D40" w:rsidRPr="001D5360">
          <w:rPr>
            <w:webHidden/>
          </w:rPr>
          <w:fldChar w:fldCharType="separate"/>
        </w:r>
        <w:r w:rsidR="0006641D">
          <w:rPr>
            <w:webHidden/>
          </w:rPr>
          <w:t>3</w:t>
        </w:r>
        <w:r w:rsidR="00E86D40" w:rsidRPr="001D5360">
          <w:rPr>
            <w:webHidden/>
          </w:rPr>
          <w:fldChar w:fldCharType="end"/>
        </w:r>
      </w:hyperlink>
    </w:p>
    <w:p w:rsidR="00E86D40" w:rsidRPr="001D5360" w:rsidRDefault="00E6237E" w:rsidP="00E86D40">
      <w:pPr>
        <w:pStyle w:val="Verzeichnis2"/>
        <w:spacing w:after="0"/>
        <w:rPr>
          <w:rStyle w:val="Hyperlink"/>
        </w:rPr>
      </w:pPr>
      <w:hyperlink w:anchor="_Toc517346523" w:history="1">
        <w:r w:rsidR="00E86D40" w:rsidRPr="001D5360">
          <w:rPr>
            <w:rStyle w:val="Hyperlink"/>
          </w:rPr>
          <w:t>2.3</w:t>
        </w:r>
        <w:r w:rsidR="00E86D40" w:rsidRPr="001D5360">
          <w:rPr>
            <w:rFonts w:ascii="Calibri" w:hAnsi="Calibri"/>
            <w:szCs w:val="22"/>
            <w:lang w:val="de-DE" w:eastAsia="de-DE" w:bidi="ar-SA"/>
          </w:rPr>
          <w:tab/>
        </w:r>
        <w:r w:rsidR="00E86D40" w:rsidRPr="001D5360">
          <w:rPr>
            <w:rStyle w:val="Hyperlink"/>
          </w:rPr>
          <w:t>Checking the quality management system, process and product quality</w:t>
        </w:r>
        <w:r w:rsidR="00E86D40" w:rsidRPr="001D5360">
          <w:rPr>
            <w:webHidden/>
          </w:rPr>
          <w:tab/>
        </w:r>
        <w:r w:rsidR="00E86D40" w:rsidRPr="001D5360">
          <w:rPr>
            <w:webHidden/>
          </w:rPr>
          <w:fldChar w:fldCharType="begin"/>
        </w:r>
        <w:r w:rsidR="00E86D40" w:rsidRPr="001D5360">
          <w:rPr>
            <w:webHidden/>
          </w:rPr>
          <w:instrText xml:space="preserve"> PAGEREF _Toc517346523 \h </w:instrText>
        </w:r>
        <w:r w:rsidR="00E86D40" w:rsidRPr="001D5360">
          <w:rPr>
            <w:webHidden/>
          </w:rPr>
        </w:r>
        <w:r w:rsidR="00E86D40" w:rsidRPr="001D5360">
          <w:rPr>
            <w:webHidden/>
          </w:rPr>
          <w:fldChar w:fldCharType="separate"/>
        </w:r>
        <w:r w:rsidR="0006641D">
          <w:rPr>
            <w:webHidden/>
          </w:rPr>
          <w:t>4</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24" w:history="1">
        <w:r w:rsidR="00E86D40" w:rsidRPr="001D5360">
          <w:rPr>
            <w:rStyle w:val="Hyperlink"/>
          </w:rPr>
          <w:t>3</w:t>
        </w:r>
        <w:r w:rsidR="00E86D40" w:rsidRPr="001D5360">
          <w:rPr>
            <w:rFonts w:ascii="Calibri" w:hAnsi="Calibri"/>
            <w:szCs w:val="22"/>
            <w:lang w:val="de-DE" w:eastAsia="de-DE" w:bidi="ar-SA"/>
          </w:rPr>
          <w:tab/>
        </w:r>
        <w:r w:rsidR="00E86D40" w:rsidRPr="001D5360">
          <w:rPr>
            <w:rStyle w:val="Hyperlink"/>
          </w:rPr>
          <w:t>Fundamental preconditions and measures</w:t>
        </w:r>
        <w:r w:rsidR="00E86D40" w:rsidRPr="001D5360">
          <w:rPr>
            <w:webHidden/>
          </w:rPr>
          <w:tab/>
        </w:r>
        <w:r w:rsidR="00E86D40" w:rsidRPr="001D5360">
          <w:rPr>
            <w:webHidden/>
          </w:rPr>
          <w:fldChar w:fldCharType="begin"/>
        </w:r>
        <w:r w:rsidR="00E86D40" w:rsidRPr="001D5360">
          <w:rPr>
            <w:webHidden/>
          </w:rPr>
          <w:instrText xml:space="preserve"> PAGEREF _Toc517346524 \h </w:instrText>
        </w:r>
        <w:r w:rsidR="00E86D40" w:rsidRPr="001D5360">
          <w:rPr>
            <w:webHidden/>
          </w:rPr>
        </w:r>
        <w:r w:rsidR="00E86D40" w:rsidRPr="001D5360">
          <w:rPr>
            <w:webHidden/>
          </w:rPr>
          <w:fldChar w:fldCharType="separate"/>
        </w:r>
        <w:r w:rsidR="0006641D">
          <w:rPr>
            <w:webHidden/>
          </w:rPr>
          <w:t>4</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25" w:history="1">
        <w:r w:rsidR="00E86D40" w:rsidRPr="001D5360">
          <w:rPr>
            <w:rStyle w:val="Hyperlink"/>
          </w:rPr>
          <w:t>3.1</w:t>
        </w:r>
        <w:r w:rsidR="00E86D40" w:rsidRPr="001D5360">
          <w:rPr>
            <w:rFonts w:ascii="Calibri" w:hAnsi="Calibri"/>
            <w:szCs w:val="22"/>
            <w:lang w:val="de-DE" w:eastAsia="de-DE" w:bidi="ar-SA"/>
          </w:rPr>
          <w:tab/>
        </w:r>
        <w:r w:rsidR="00E86D40" w:rsidRPr="001D5360">
          <w:rPr>
            <w:rStyle w:val="Hyperlink"/>
          </w:rPr>
          <w:t>Technical documents</w:t>
        </w:r>
        <w:r w:rsidR="00E86D40" w:rsidRPr="001D5360">
          <w:rPr>
            <w:webHidden/>
          </w:rPr>
          <w:tab/>
        </w:r>
        <w:r w:rsidR="00E86D40" w:rsidRPr="001D5360">
          <w:rPr>
            <w:webHidden/>
          </w:rPr>
          <w:fldChar w:fldCharType="begin"/>
        </w:r>
        <w:r w:rsidR="00E86D40" w:rsidRPr="001D5360">
          <w:rPr>
            <w:webHidden/>
          </w:rPr>
          <w:instrText xml:space="preserve"> PAGEREF _Toc517346525 \h </w:instrText>
        </w:r>
        <w:r w:rsidR="00E86D40" w:rsidRPr="001D5360">
          <w:rPr>
            <w:webHidden/>
          </w:rPr>
        </w:r>
        <w:r w:rsidR="00E86D40" w:rsidRPr="001D5360">
          <w:rPr>
            <w:webHidden/>
          </w:rPr>
          <w:fldChar w:fldCharType="separate"/>
        </w:r>
        <w:r w:rsidR="0006641D">
          <w:rPr>
            <w:webHidden/>
          </w:rPr>
          <w:t>4</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26" w:history="1">
        <w:r w:rsidR="00E86D40" w:rsidRPr="001D5360">
          <w:rPr>
            <w:rStyle w:val="Hyperlink"/>
          </w:rPr>
          <w:t>3.2</w:t>
        </w:r>
        <w:r w:rsidR="00E86D40" w:rsidRPr="001D5360">
          <w:rPr>
            <w:rFonts w:ascii="Calibri" w:hAnsi="Calibri"/>
            <w:szCs w:val="22"/>
            <w:lang w:val="de-DE" w:eastAsia="de-DE" w:bidi="ar-SA"/>
          </w:rPr>
          <w:tab/>
        </w:r>
        <w:r w:rsidR="00E86D40" w:rsidRPr="001D5360">
          <w:rPr>
            <w:rStyle w:val="Hyperlink"/>
          </w:rPr>
          <w:t>Advanced product quality planning</w:t>
        </w:r>
        <w:r w:rsidR="00E86D40" w:rsidRPr="001D5360">
          <w:rPr>
            <w:webHidden/>
          </w:rPr>
          <w:tab/>
        </w:r>
        <w:r w:rsidR="00E86D40" w:rsidRPr="001D5360">
          <w:rPr>
            <w:webHidden/>
          </w:rPr>
          <w:fldChar w:fldCharType="begin"/>
        </w:r>
        <w:r w:rsidR="00E86D40" w:rsidRPr="001D5360">
          <w:rPr>
            <w:webHidden/>
          </w:rPr>
          <w:instrText xml:space="preserve"> PAGEREF _Toc517346526 \h </w:instrText>
        </w:r>
        <w:r w:rsidR="00E86D40" w:rsidRPr="001D5360">
          <w:rPr>
            <w:webHidden/>
          </w:rPr>
        </w:r>
        <w:r w:rsidR="00E86D40" w:rsidRPr="001D5360">
          <w:rPr>
            <w:webHidden/>
          </w:rPr>
          <w:fldChar w:fldCharType="separate"/>
        </w:r>
        <w:r w:rsidR="0006641D">
          <w:rPr>
            <w:webHidden/>
          </w:rPr>
          <w:t>4</w:t>
        </w:r>
        <w:r w:rsidR="00E86D40" w:rsidRPr="001D5360">
          <w:rPr>
            <w:webHidden/>
          </w:rPr>
          <w:fldChar w:fldCharType="end"/>
        </w:r>
      </w:hyperlink>
    </w:p>
    <w:p w:rsidR="00E86D40" w:rsidRPr="001D5360" w:rsidRDefault="00E6237E" w:rsidP="0005078A">
      <w:pPr>
        <w:pStyle w:val="Verzeichnis3"/>
        <w:rPr>
          <w:rFonts w:ascii="Calibri" w:hAnsi="Calibri"/>
          <w:szCs w:val="22"/>
          <w:lang w:val="de-DE" w:eastAsia="de-DE" w:bidi="ar-SA"/>
        </w:rPr>
      </w:pPr>
      <w:hyperlink w:anchor="_Toc517346527" w:history="1">
        <w:r w:rsidR="00E86D40" w:rsidRPr="001D5360">
          <w:rPr>
            <w:rStyle w:val="Hyperlink"/>
          </w:rPr>
          <w:t>3.2.1</w:t>
        </w:r>
        <w:r w:rsidR="00E86D40" w:rsidRPr="001D5360">
          <w:rPr>
            <w:rFonts w:ascii="Calibri" w:hAnsi="Calibri"/>
            <w:szCs w:val="22"/>
            <w:lang w:val="de-DE" w:eastAsia="de-DE" w:bidi="ar-SA"/>
          </w:rPr>
          <w:tab/>
        </w:r>
        <w:r w:rsidR="00E86D40" w:rsidRPr="001D5360">
          <w:rPr>
            <w:rStyle w:val="Hyperlink"/>
          </w:rPr>
          <w:t>Assessment of the manufacturing feasibility of a product</w:t>
        </w:r>
        <w:r w:rsidR="00E86D40" w:rsidRPr="001D5360">
          <w:rPr>
            <w:webHidden/>
          </w:rPr>
          <w:tab/>
        </w:r>
        <w:r w:rsidR="00E86D40" w:rsidRPr="001D5360">
          <w:rPr>
            <w:webHidden/>
          </w:rPr>
          <w:fldChar w:fldCharType="begin"/>
        </w:r>
        <w:r w:rsidR="00E86D40" w:rsidRPr="001D5360">
          <w:rPr>
            <w:webHidden/>
          </w:rPr>
          <w:instrText xml:space="preserve"> PAGEREF _Toc517346527 \h </w:instrText>
        </w:r>
        <w:r w:rsidR="00E86D40" w:rsidRPr="001D5360">
          <w:rPr>
            <w:webHidden/>
          </w:rPr>
        </w:r>
        <w:r w:rsidR="00E86D40" w:rsidRPr="001D5360">
          <w:rPr>
            <w:webHidden/>
          </w:rPr>
          <w:fldChar w:fldCharType="separate"/>
        </w:r>
        <w:r w:rsidR="0006641D">
          <w:rPr>
            <w:webHidden/>
          </w:rPr>
          <w:t>4</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28" w:history="1">
        <w:r w:rsidR="00E86D40" w:rsidRPr="001D5360">
          <w:rPr>
            <w:rStyle w:val="Hyperlink"/>
          </w:rPr>
          <w:t>3.2.2</w:t>
        </w:r>
        <w:r w:rsidR="00E86D40" w:rsidRPr="001D5360">
          <w:rPr>
            <w:rFonts w:ascii="Calibri" w:hAnsi="Calibri"/>
            <w:szCs w:val="22"/>
            <w:lang w:val="de-DE" w:eastAsia="de-DE" w:bidi="ar-SA"/>
          </w:rPr>
          <w:tab/>
        </w:r>
        <w:r w:rsidR="00E86D40" w:rsidRPr="001D5360">
          <w:rPr>
            <w:rStyle w:val="Hyperlink"/>
          </w:rPr>
          <w:t>Marking and traceability</w:t>
        </w:r>
        <w:r w:rsidR="00E86D40" w:rsidRPr="001D5360">
          <w:rPr>
            <w:webHidden/>
          </w:rPr>
          <w:tab/>
        </w:r>
        <w:r w:rsidR="00E86D40" w:rsidRPr="001D5360">
          <w:rPr>
            <w:webHidden/>
          </w:rPr>
          <w:fldChar w:fldCharType="begin"/>
        </w:r>
        <w:r w:rsidR="00E86D40" w:rsidRPr="001D5360">
          <w:rPr>
            <w:webHidden/>
          </w:rPr>
          <w:instrText xml:space="preserve"> PAGEREF _Toc517346528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29" w:history="1">
        <w:r w:rsidR="00E86D40" w:rsidRPr="001D5360">
          <w:rPr>
            <w:rStyle w:val="Hyperlink"/>
          </w:rPr>
          <w:t>3.2.3</w:t>
        </w:r>
        <w:r w:rsidR="00E86D40" w:rsidRPr="001D5360">
          <w:rPr>
            <w:rFonts w:ascii="Calibri" w:hAnsi="Calibri"/>
            <w:szCs w:val="22"/>
            <w:lang w:val="de-DE" w:eastAsia="de-DE" w:bidi="ar-SA"/>
          </w:rPr>
          <w:tab/>
        </w:r>
        <w:r w:rsidR="00E86D40" w:rsidRPr="001D5360">
          <w:rPr>
            <w:rStyle w:val="Hyperlink"/>
          </w:rPr>
          <w:t>Products provided by the Customer</w:t>
        </w:r>
        <w:r w:rsidR="00E86D40" w:rsidRPr="001D5360">
          <w:rPr>
            <w:webHidden/>
          </w:rPr>
          <w:tab/>
        </w:r>
        <w:r w:rsidR="00E86D40" w:rsidRPr="001D5360">
          <w:rPr>
            <w:webHidden/>
          </w:rPr>
          <w:fldChar w:fldCharType="begin"/>
        </w:r>
        <w:r w:rsidR="00E86D40" w:rsidRPr="001D5360">
          <w:rPr>
            <w:webHidden/>
          </w:rPr>
          <w:instrText xml:space="preserve"> PAGEREF _Toc517346529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30" w:history="1">
        <w:r w:rsidR="00E86D40" w:rsidRPr="001D5360">
          <w:rPr>
            <w:rStyle w:val="Hyperlink"/>
          </w:rPr>
          <w:t>3.2.4</w:t>
        </w:r>
        <w:r w:rsidR="00E86D40" w:rsidRPr="001D5360">
          <w:rPr>
            <w:rFonts w:ascii="Calibri" w:hAnsi="Calibri"/>
            <w:szCs w:val="22"/>
            <w:lang w:val="de-DE" w:eastAsia="de-DE" w:bidi="ar-SA"/>
          </w:rPr>
          <w:tab/>
        </w:r>
        <w:r w:rsidR="00E86D40" w:rsidRPr="001D5360">
          <w:rPr>
            <w:rStyle w:val="Hyperlink"/>
          </w:rPr>
          <w:t>Supply sources approved by the Customer for special processes</w:t>
        </w:r>
        <w:r w:rsidR="00E86D40" w:rsidRPr="001D5360">
          <w:rPr>
            <w:webHidden/>
          </w:rPr>
          <w:tab/>
        </w:r>
        <w:r w:rsidR="00E86D40" w:rsidRPr="001D5360">
          <w:rPr>
            <w:webHidden/>
          </w:rPr>
          <w:fldChar w:fldCharType="begin"/>
        </w:r>
        <w:r w:rsidR="00E86D40" w:rsidRPr="001D5360">
          <w:rPr>
            <w:webHidden/>
          </w:rPr>
          <w:instrText xml:space="preserve"> PAGEREF _Toc517346530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31" w:history="1">
        <w:r w:rsidR="00E86D40" w:rsidRPr="001D5360">
          <w:rPr>
            <w:rStyle w:val="Hyperlink"/>
          </w:rPr>
          <w:t>3.2.5</w:t>
        </w:r>
        <w:r w:rsidR="00E86D40" w:rsidRPr="001D5360">
          <w:rPr>
            <w:rFonts w:ascii="Calibri" w:hAnsi="Calibri"/>
            <w:szCs w:val="22"/>
            <w:lang w:val="de-DE" w:eastAsia="de-DE" w:bidi="ar-SA"/>
          </w:rPr>
          <w:tab/>
        </w:r>
        <w:r w:rsidR="00E86D40" w:rsidRPr="001D5360">
          <w:rPr>
            <w:rStyle w:val="Hyperlink"/>
          </w:rPr>
          <w:t>Analysis of possible defects</w:t>
        </w:r>
        <w:r w:rsidR="00E86D40" w:rsidRPr="001D5360">
          <w:rPr>
            <w:webHidden/>
          </w:rPr>
          <w:tab/>
        </w:r>
        <w:r w:rsidR="00E86D40" w:rsidRPr="001D5360">
          <w:rPr>
            <w:webHidden/>
          </w:rPr>
          <w:fldChar w:fldCharType="begin"/>
        </w:r>
        <w:r w:rsidR="00E86D40" w:rsidRPr="001D5360">
          <w:rPr>
            <w:webHidden/>
          </w:rPr>
          <w:instrText xml:space="preserve"> PAGEREF _Toc517346531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05078A">
      <w:pPr>
        <w:pStyle w:val="Verzeichnis2"/>
        <w:tabs>
          <w:tab w:val="clear" w:pos="9612"/>
          <w:tab w:val="right" w:leader="dot" w:pos="9624"/>
        </w:tabs>
        <w:spacing w:after="0"/>
        <w:rPr>
          <w:rFonts w:ascii="Calibri" w:hAnsi="Calibri"/>
          <w:szCs w:val="22"/>
          <w:lang w:val="de-DE" w:eastAsia="de-DE" w:bidi="ar-SA"/>
        </w:rPr>
      </w:pPr>
      <w:hyperlink w:anchor="_Toc517346532" w:history="1">
        <w:r w:rsidR="00E86D40" w:rsidRPr="001D5360">
          <w:rPr>
            <w:rStyle w:val="Hyperlink"/>
          </w:rPr>
          <w:t>3.3</w:t>
        </w:r>
        <w:r w:rsidR="00E86D40" w:rsidRPr="001D5360">
          <w:rPr>
            <w:rFonts w:ascii="Calibri" w:hAnsi="Calibri"/>
            <w:szCs w:val="22"/>
            <w:lang w:val="de-DE" w:eastAsia="de-DE" w:bidi="ar-SA"/>
          </w:rPr>
          <w:tab/>
        </w:r>
        <w:r w:rsidR="00E86D40" w:rsidRPr="001D5360">
          <w:rPr>
            <w:rStyle w:val="Hyperlink"/>
          </w:rPr>
          <w:t>First Article Inspection in accordance with AS 9102</w:t>
        </w:r>
        <w:r w:rsidR="00E86D40" w:rsidRPr="001D5360">
          <w:rPr>
            <w:webHidden/>
          </w:rPr>
          <w:tab/>
        </w:r>
        <w:r w:rsidR="00E86D40" w:rsidRPr="001D5360">
          <w:rPr>
            <w:webHidden/>
          </w:rPr>
          <w:fldChar w:fldCharType="begin"/>
        </w:r>
        <w:r w:rsidR="00E86D40" w:rsidRPr="001D5360">
          <w:rPr>
            <w:webHidden/>
          </w:rPr>
          <w:instrText xml:space="preserve"> PAGEREF _Toc517346532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33" w:history="1">
        <w:r w:rsidR="00E86D40" w:rsidRPr="001D5360">
          <w:rPr>
            <w:rStyle w:val="Hyperlink"/>
          </w:rPr>
          <w:t>3.4</w:t>
        </w:r>
        <w:r w:rsidR="00E86D40" w:rsidRPr="001D5360">
          <w:rPr>
            <w:rFonts w:ascii="Calibri" w:hAnsi="Calibri"/>
            <w:szCs w:val="22"/>
            <w:lang w:val="de-DE" w:eastAsia="de-DE" w:bidi="ar-SA"/>
          </w:rPr>
          <w:tab/>
        </w:r>
        <w:r w:rsidR="00E86D40" w:rsidRPr="001D5360">
          <w:rPr>
            <w:rStyle w:val="Hyperlink"/>
          </w:rPr>
          <w:t>Statistical process control and volume production inspection</w:t>
        </w:r>
        <w:r w:rsidR="00E86D40" w:rsidRPr="001D5360">
          <w:rPr>
            <w:webHidden/>
          </w:rPr>
          <w:tab/>
        </w:r>
        <w:r w:rsidR="00E86D40" w:rsidRPr="001D5360">
          <w:rPr>
            <w:webHidden/>
          </w:rPr>
          <w:fldChar w:fldCharType="begin"/>
        </w:r>
        <w:r w:rsidR="00E86D40" w:rsidRPr="001D5360">
          <w:rPr>
            <w:webHidden/>
          </w:rPr>
          <w:instrText xml:space="preserve"> PAGEREF _Toc517346533 \h </w:instrText>
        </w:r>
        <w:r w:rsidR="00E86D40" w:rsidRPr="001D5360">
          <w:rPr>
            <w:webHidden/>
          </w:rPr>
        </w:r>
        <w:r w:rsidR="00E86D40" w:rsidRPr="001D5360">
          <w:rPr>
            <w:webHidden/>
          </w:rPr>
          <w:fldChar w:fldCharType="separate"/>
        </w:r>
        <w:r w:rsidR="0006641D">
          <w:rPr>
            <w:webHidden/>
          </w:rPr>
          <w:t>5</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34" w:history="1">
        <w:r w:rsidR="00E86D40" w:rsidRPr="001D5360">
          <w:rPr>
            <w:rStyle w:val="Hyperlink"/>
          </w:rPr>
          <w:t>3.5</w:t>
        </w:r>
        <w:r w:rsidR="00E86D40" w:rsidRPr="001D5360">
          <w:rPr>
            <w:rFonts w:ascii="Calibri" w:hAnsi="Calibri"/>
            <w:szCs w:val="22"/>
            <w:lang w:val="de-DE" w:eastAsia="de-DE" w:bidi="ar-SA"/>
          </w:rPr>
          <w:tab/>
        </w:r>
        <w:r w:rsidR="00E86D40" w:rsidRPr="001D5360">
          <w:rPr>
            <w:rStyle w:val="Hyperlink"/>
          </w:rPr>
          <w:t>Control of defective products</w:t>
        </w:r>
        <w:r w:rsidR="00E86D40" w:rsidRPr="001D5360">
          <w:rPr>
            <w:webHidden/>
          </w:rPr>
          <w:tab/>
        </w:r>
        <w:r w:rsidR="00E86D40" w:rsidRPr="001D5360">
          <w:rPr>
            <w:webHidden/>
          </w:rPr>
          <w:fldChar w:fldCharType="begin"/>
        </w:r>
        <w:r w:rsidR="00E86D40" w:rsidRPr="001D5360">
          <w:rPr>
            <w:webHidden/>
          </w:rPr>
          <w:instrText xml:space="preserve"> PAGEREF _Toc517346534 \h </w:instrText>
        </w:r>
        <w:r w:rsidR="00E86D40" w:rsidRPr="001D5360">
          <w:rPr>
            <w:webHidden/>
          </w:rPr>
        </w:r>
        <w:r w:rsidR="00E86D40" w:rsidRPr="001D5360">
          <w:rPr>
            <w:webHidden/>
          </w:rPr>
          <w:fldChar w:fldCharType="separate"/>
        </w:r>
        <w:r w:rsidR="0006641D">
          <w:rPr>
            <w:webHidden/>
          </w:rPr>
          <w:t>6</w:t>
        </w:r>
        <w:r w:rsidR="00E86D40" w:rsidRPr="001D5360">
          <w:rPr>
            <w:webHidden/>
          </w:rPr>
          <w:fldChar w:fldCharType="end"/>
        </w:r>
      </w:hyperlink>
    </w:p>
    <w:p w:rsidR="00E86D40" w:rsidRPr="001D5360" w:rsidRDefault="00E6237E" w:rsidP="0005078A">
      <w:pPr>
        <w:pStyle w:val="Verzeichnis3"/>
        <w:rPr>
          <w:rFonts w:ascii="Calibri" w:hAnsi="Calibri"/>
          <w:szCs w:val="22"/>
          <w:lang w:val="de-DE" w:eastAsia="de-DE" w:bidi="ar-SA"/>
        </w:rPr>
      </w:pPr>
      <w:hyperlink w:anchor="_Toc517346535" w:history="1">
        <w:r w:rsidR="00E86D40" w:rsidRPr="001D5360">
          <w:rPr>
            <w:rStyle w:val="Hyperlink"/>
          </w:rPr>
          <w:t>3.5.1</w:t>
        </w:r>
        <w:r w:rsidR="00E86D40" w:rsidRPr="001D5360">
          <w:rPr>
            <w:rFonts w:ascii="Calibri" w:hAnsi="Calibri"/>
            <w:szCs w:val="22"/>
            <w:lang w:val="de-DE" w:eastAsia="de-DE" w:bidi="ar-SA"/>
          </w:rPr>
          <w:tab/>
        </w:r>
        <w:r w:rsidR="00E86D40" w:rsidRPr="001D5360">
          <w:rPr>
            <w:rStyle w:val="Hyperlink"/>
          </w:rPr>
          <w:t>Detection of defects at the Supplier's premises</w:t>
        </w:r>
        <w:r w:rsidR="00E86D40" w:rsidRPr="001D5360">
          <w:rPr>
            <w:webHidden/>
          </w:rPr>
          <w:tab/>
        </w:r>
        <w:r w:rsidR="00E86D40" w:rsidRPr="001D5360">
          <w:rPr>
            <w:webHidden/>
          </w:rPr>
          <w:fldChar w:fldCharType="begin"/>
        </w:r>
        <w:r w:rsidR="00E86D40" w:rsidRPr="001D5360">
          <w:rPr>
            <w:webHidden/>
          </w:rPr>
          <w:instrText xml:space="preserve"> PAGEREF _Toc517346535 \h </w:instrText>
        </w:r>
        <w:r w:rsidR="00E86D40" w:rsidRPr="001D5360">
          <w:rPr>
            <w:webHidden/>
          </w:rPr>
        </w:r>
        <w:r w:rsidR="00E86D40" w:rsidRPr="001D5360">
          <w:rPr>
            <w:webHidden/>
          </w:rPr>
          <w:fldChar w:fldCharType="separate"/>
        </w:r>
        <w:r w:rsidR="0006641D">
          <w:rPr>
            <w:webHidden/>
          </w:rPr>
          <w:t>6</w:t>
        </w:r>
        <w:r w:rsidR="00E86D40" w:rsidRPr="001D5360">
          <w:rPr>
            <w:webHidden/>
          </w:rPr>
          <w:fldChar w:fldCharType="end"/>
        </w:r>
      </w:hyperlink>
    </w:p>
    <w:p w:rsidR="00E86D40" w:rsidRPr="001D5360" w:rsidRDefault="00E6237E" w:rsidP="0005078A">
      <w:pPr>
        <w:pStyle w:val="Verzeichnis3"/>
        <w:rPr>
          <w:rFonts w:ascii="Calibri" w:hAnsi="Calibri"/>
          <w:szCs w:val="22"/>
          <w:lang w:val="de-DE" w:eastAsia="de-DE" w:bidi="ar-SA"/>
        </w:rPr>
      </w:pPr>
      <w:hyperlink w:anchor="_Toc517346536" w:history="1">
        <w:r w:rsidR="00E86D40" w:rsidRPr="001D5360">
          <w:rPr>
            <w:rStyle w:val="Hyperlink"/>
          </w:rPr>
          <w:t>3.5.2</w:t>
        </w:r>
        <w:r w:rsidR="00E86D40" w:rsidRPr="001D5360">
          <w:rPr>
            <w:rFonts w:ascii="Calibri" w:hAnsi="Calibri"/>
            <w:szCs w:val="22"/>
            <w:lang w:val="de-DE" w:eastAsia="de-DE" w:bidi="ar-SA"/>
          </w:rPr>
          <w:tab/>
        </w:r>
        <w:r w:rsidR="00E86D40" w:rsidRPr="001D5360">
          <w:rPr>
            <w:rStyle w:val="Hyperlink"/>
          </w:rPr>
          <w:t>Compulsory reporting of potentially non-conforming products</w:t>
        </w:r>
        <w:r w:rsidR="00E86D40" w:rsidRPr="001D5360">
          <w:rPr>
            <w:webHidden/>
          </w:rPr>
          <w:tab/>
        </w:r>
        <w:r w:rsidR="00E86D40" w:rsidRPr="001D5360">
          <w:rPr>
            <w:webHidden/>
          </w:rPr>
          <w:fldChar w:fldCharType="begin"/>
        </w:r>
        <w:r w:rsidR="00E86D40" w:rsidRPr="001D5360">
          <w:rPr>
            <w:webHidden/>
          </w:rPr>
          <w:instrText xml:space="preserve"> PAGEREF _Toc517346536 \h </w:instrText>
        </w:r>
        <w:r w:rsidR="00E86D40" w:rsidRPr="001D5360">
          <w:rPr>
            <w:webHidden/>
          </w:rPr>
        </w:r>
        <w:r w:rsidR="00E86D40" w:rsidRPr="001D5360">
          <w:rPr>
            <w:webHidden/>
          </w:rPr>
          <w:fldChar w:fldCharType="separate"/>
        </w:r>
        <w:r w:rsidR="0006641D">
          <w:rPr>
            <w:webHidden/>
          </w:rPr>
          <w:t>6</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37" w:history="1">
        <w:r w:rsidR="00E86D40" w:rsidRPr="001D5360">
          <w:rPr>
            <w:rStyle w:val="Hyperlink"/>
          </w:rPr>
          <w:t>3.6</w:t>
        </w:r>
        <w:r w:rsidR="00E86D40" w:rsidRPr="001D5360">
          <w:rPr>
            <w:rFonts w:ascii="Calibri" w:hAnsi="Calibri"/>
            <w:szCs w:val="22"/>
            <w:lang w:val="de-DE" w:eastAsia="de-DE" w:bidi="ar-SA"/>
          </w:rPr>
          <w:tab/>
        </w:r>
        <w:r w:rsidR="00E86D40" w:rsidRPr="001D5360">
          <w:rPr>
            <w:rStyle w:val="Hyperlink"/>
          </w:rPr>
          <w:t>Request for special release</w:t>
        </w:r>
        <w:r w:rsidR="00E86D40" w:rsidRPr="001D5360">
          <w:rPr>
            <w:webHidden/>
          </w:rPr>
          <w:tab/>
        </w:r>
        <w:r w:rsidR="00E86D40" w:rsidRPr="001D5360">
          <w:rPr>
            <w:webHidden/>
          </w:rPr>
          <w:fldChar w:fldCharType="begin"/>
        </w:r>
        <w:r w:rsidR="00E86D40" w:rsidRPr="001D5360">
          <w:rPr>
            <w:webHidden/>
          </w:rPr>
          <w:instrText xml:space="preserve"> PAGEREF _Toc517346537 \h </w:instrText>
        </w:r>
        <w:r w:rsidR="00E86D40" w:rsidRPr="001D5360">
          <w:rPr>
            <w:webHidden/>
          </w:rPr>
        </w:r>
        <w:r w:rsidR="00E86D40" w:rsidRPr="001D5360">
          <w:rPr>
            <w:webHidden/>
          </w:rPr>
          <w:fldChar w:fldCharType="separate"/>
        </w:r>
        <w:r w:rsidR="0006641D">
          <w:rPr>
            <w:webHidden/>
          </w:rPr>
          <w:t>6</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38" w:history="1">
        <w:r w:rsidR="00E86D40" w:rsidRPr="001D5360">
          <w:rPr>
            <w:rStyle w:val="Hyperlink"/>
          </w:rPr>
          <w:t>3.6.1</w:t>
        </w:r>
        <w:r w:rsidR="00E86D40" w:rsidRPr="001D5360">
          <w:rPr>
            <w:rFonts w:ascii="Calibri" w:hAnsi="Calibri"/>
            <w:szCs w:val="22"/>
            <w:lang w:val="de-DE" w:eastAsia="de-DE" w:bidi="ar-SA"/>
          </w:rPr>
          <w:tab/>
        </w:r>
        <w:r w:rsidR="00E86D40" w:rsidRPr="001D5360">
          <w:rPr>
            <w:rStyle w:val="Hyperlink"/>
          </w:rPr>
          <w:t>Request for deviation approval / special release</w:t>
        </w:r>
        <w:r w:rsidR="00E86D40" w:rsidRPr="001D5360">
          <w:rPr>
            <w:webHidden/>
          </w:rPr>
          <w:tab/>
        </w:r>
        <w:r w:rsidR="00E86D40" w:rsidRPr="001D5360">
          <w:rPr>
            <w:webHidden/>
          </w:rPr>
          <w:fldChar w:fldCharType="begin"/>
        </w:r>
        <w:r w:rsidR="00E86D40" w:rsidRPr="001D5360">
          <w:rPr>
            <w:webHidden/>
          </w:rPr>
          <w:instrText xml:space="preserve"> PAGEREF _Toc517346538 \h </w:instrText>
        </w:r>
        <w:r w:rsidR="00E86D40" w:rsidRPr="001D5360">
          <w:rPr>
            <w:webHidden/>
          </w:rPr>
        </w:r>
        <w:r w:rsidR="00E86D40" w:rsidRPr="001D5360">
          <w:rPr>
            <w:webHidden/>
          </w:rPr>
          <w:fldChar w:fldCharType="separate"/>
        </w:r>
        <w:r w:rsidR="0006641D">
          <w:rPr>
            <w:webHidden/>
          </w:rPr>
          <w:t>7</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39" w:history="1">
        <w:r w:rsidR="00E86D40" w:rsidRPr="001D5360">
          <w:rPr>
            <w:rStyle w:val="Hyperlink"/>
          </w:rPr>
          <w:t>3.6.2</w:t>
        </w:r>
        <w:r w:rsidR="00E86D40" w:rsidRPr="001D5360">
          <w:rPr>
            <w:rFonts w:ascii="Calibri" w:hAnsi="Calibri"/>
            <w:szCs w:val="22"/>
            <w:lang w:val="de-DE" w:eastAsia="de-DE" w:bidi="ar-SA"/>
          </w:rPr>
          <w:tab/>
        </w:r>
        <w:r w:rsidR="00E86D40" w:rsidRPr="001D5360">
          <w:rPr>
            <w:rStyle w:val="Hyperlink"/>
          </w:rPr>
          <w:t>Request for modification approval</w:t>
        </w:r>
        <w:r w:rsidR="00E86D40" w:rsidRPr="001D5360">
          <w:rPr>
            <w:webHidden/>
          </w:rPr>
          <w:tab/>
        </w:r>
        <w:r w:rsidR="00E86D40" w:rsidRPr="001D5360">
          <w:rPr>
            <w:webHidden/>
          </w:rPr>
          <w:fldChar w:fldCharType="begin"/>
        </w:r>
        <w:r w:rsidR="00E86D40" w:rsidRPr="001D5360">
          <w:rPr>
            <w:webHidden/>
          </w:rPr>
          <w:instrText xml:space="preserve"> PAGEREF _Toc517346539 \h </w:instrText>
        </w:r>
        <w:r w:rsidR="00E86D40" w:rsidRPr="001D5360">
          <w:rPr>
            <w:webHidden/>
          </w:rPr>
        </w:r>
        <w:r w:rsidR="00E86D40" w:rsidRPr="001D5360">
          <w:rPr>
            <w:webHidden/>
          </w:rPr>
          <w:fldChar w:fldCharType="separate"/>
        </w:r>
        <w:r w:rsidR="0006641D">
          <w:rPr>
            <w:webHidden/>
          </w:rPr>
          <w:t>7</w:t>
        </w:r>
        <w:r w:rsidR="00E86D40" w:rsidRPr="001D5360">
          <w:rPr>
            <w:webHidden/>
          </w:rPr>
          <w:fldChar w:fldCharType="end"/>
        </w:r>
      </w:hyperlink>
    </w:p>
    <w:p w:rsidR="00E86D40" w:rsidRPr="001D5360" w:rsidRDefault="00E6237E" w:rsidP="0005078A">
      <w:pPr>
        <w:pStyle w:val="Verzeichnis2"/>
        <w:tabs>
          <w:tab w:val="clear" w:pos="9612"/>
          <w:tab w:val="right" w:leader="dot" w:pos="9624"/>
        </w:tabs>
        <w:spacing w:after="0"/>
        <w:rPr>
          <w:rFonts w:ascii="Calibri" w:hAnsi="Calibri"/>
          <w:szCs w:val="22"/>
          <w:lang w:val="de-DE" w:eastAsia="de-DE" w:bidi="ar-SA"/>
        </w:rPr>
      </w:pPr>
      <w:hyperlink w:anchor="_Toc517346540" w:history="1">
        <w:r w:rsidR="00E86D40" w:rsidRPr="001D5360">
          <w:rPr>
            <w:rStyle w:val="Hyperlink"/>
          </w:rPr>
          <w:t>3.7</w:t>
        </w:r>
        <w:r w:rsidR="00E86D40" w:rsidRPr="001D5360">
          <w:rPr>
            <w:rFonts w:ascii="Calibri" w:hAnsi="Calibri"/>
            <w:szCs w:val="22"/>
            <w:lang w:val="de-DE" w:eastAsia="de-DE" w:bidi="ar-SA"/>
          </w:rPr>
          <w:tab/>
        </w:r>
        <w:r w:rsidR="00E86D40" w:rsidRPr="001D5360">
          <w:rPr>
            <w:rStyle w:val="Hyperlink"/>
          </w:rPr>
          <w:t>Detection of defects at the Customer's premises</w:t>
        </w:r>
        <w:r w:rsidR="00E86D40" w:rsidRPr="001D5360">
          <w:rPr>
            <w:webHidden/>
          </w:rPr>
          <w:tab/>
        </w:r>
        <w:r w:rsidR="00E86D40" w:rsidRPr="001D5360">
          <w:rPr>
            <w:webHidden/>
          </w:rPr>
          <w:fldChar w:fldCharType="begin"/>
        </w:r>
        <w:r w:rsidR="00E86D40" w:rsidRPr="001D5360">
          <w:rPr>
            <w:webHidden/>
          </w:rPr>
          <w:instrText xml:space="preserve"> PAGEREF _Toc517346540 \h </w:instrText>
        </w:r>
        <w:r w:rsidR="00E86D40" w:rsidRPr="001D5360">
          <w:rPr>
            <w:webHidden/>
          </w:rPr>
        </w:r>
        <w:r w:rsidR="00E86D40" w:rsidRPr="001D5360">
          <w:rPr>
            <w:webHidden/>
          </w:rPr>
          <w:fldChar w:fldCharType="separate"/>
        </w:r>
        <w:r w:rsidR="0006641D">
          <w:rPr>
            <w:webHidden/>
          </w:rPr>
          <w:t>7</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1" w:history="1">
        <w:r w:rsidR="00E86D40" w:rsidRPr="001D5360">
          <w:rPr>
            <w:rStyle w:val="Hyperlink"/>
          </w:rPr>
          <w:t>3.8</w:t>
        </w:r>
        <w:r w:rsidR="00E86D40" w:rsidRPr="001D5360">
          <w:rPr>
            <w:rFonts w:ascii="Calibri" w:hAnsi="Calibri"/>
            <w:szCs w:val="22"/>
            <w:lang w:val="de-DE" w:eastAsia="de-DE" w:bidi="ar-SA"/>
          </w:rPr>
          <w:tab/>
        </w:r>
        <w:r w:rsidR="00E86D40" w:rsidRPr="001D5360">
          <w:rPr>
            <w:rStyle w:val="Hyperlink"/>
          </w:rPr>
          <w:t>Escalation process</w:t>
        </w:r>
        <w:r w:rsidR="00E86D40" w:rsidRPr="001D5360">
          <w:rPr>
            <w:webHidden/>
          </w:rPr>
          <w:tab/>
        </w:r>
        <w:r w:rsidR="00E86D40" w:rsidRPr="001D5360">
          <w:rPr>
            <w:webHidden/>
          </w:rPr>
          <w:fldChar w:fldCharType="begin"/>
        </w:r>
        <w:r w:rsidR="00E86D40" w:rsidRPr="001D5360">
          <w:rPr>
            <w:webHidden/>
          </w:rPr>
          <w:instrText xml:space="preserve"> PAGEREF _Toc517346541 \h </w:instrText>
        </w:r>
        <w:r w:rsidR="00E86D40" w:rsidRPr="001D5360">
          <w:rPr>
            <w:webHidden/>
          </w:rPr>
        </w:r>
        <w:r w:rsidR="00E86D40" w:rsidRPr="001D5360">
          <w:rPr>
            <w:webHidden/>
          </w:rPr>
          <w:fldChar w:fldCharType="separate"/>
        </w:r>
        <w:r w:rsidR="0006641D">
          <w:rPr>
            <w:webHidden/>
          </w:rPr>
          <w:t>7</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2" w:history="1">
        <w:r w:rsidR="00E86D40" w:rsidRPr="001D5360">
          <w:rPr>
            <w:rStyle w:val="Hyperlink"/>
          </w:rPr>
          <w:t>3.9</w:t>
        </w:r>
        <w:r w:rsidR="00E86D40" w:rsidRPr="001D5360">
          <w:rPr>
            <w:rFonts w:ascii="Calibri" w:hAnsi="Calibri"/>
            <w:szCs w:val="22"/>
            <w:lang w:val="de-DE" w:eastAsia="de-DE" w:bidi="ar-SA"/>
          </w:rPr>
          <w:tab/>
        </w:r>
        <w:r w:rsidR="00E86D40" w:rsidRPr="001D5360">
          <w:rPr>
            <w:rStyle w:val="Hyperlink"/>
          </w:rPr>
          <w:t>Preservation, packaging and marking</w:t>
        </w:r>
        <w:r w:rsidR="00E86D40" w:rsidRPr="001D5360">
          <w:rPr>
            <w:webHidden/>
          </w:rPr>
          <w:tab/>
        </w:r>
        <w:r w:rsidR="00E86D40" w:rsidRPr="001D5360">
          <w:rPr>
            <w:webHidden/>
          </w:rPr>
          <w:fldChar w:fldCharType="begin"/>
        </w:r>
        <w:r w:rsidR="00E86D40" w:rsidRPr="001D5360">
          <w:rPr>
            <w:webHidden/>
          </w:rPr>
          <w:instrText xml:space="preserve"> PAGEREF _Toc517346542 \h </w:instrText>
        </w:r>
        <w:r w:rsidR="00E86D40" w:rsidRPr="001D5360">
          <w:rPr>
            <w:webHidden/>
          </w:rPr>
        </w:r>
        <w:r w:rsidR="00E86D40" w:rsidRPr="001D5360">
          <w:rPr>
            <w:webHidden/>
          </w:rPr>
          <w:fldChar w:fldCharType="separate"/>
        </w:r>
        <w:r w:rsidR="0006641D">
          <w:rPr>
            <w:webHidden/>
          </w:rPr>
          <w:t>8</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43" w:history="1">
        <w:r w:rsidR="00E86D40" w:rsidRPr="001D5360">
          <w:rPr>
            <w:rStyle w:val="Hyperlink"/>
          </w:rPr>
          <w:t>3.9.1</w:t>
        </w:r>
        <w:r w:rsidR="00E86D40" w:rsidRPr="001D5360">
          <w:rPr>
            <w:rFonts w:ascii="Calibri" w:hAnsi="Calibri"/>
            <w:szCs w:val="22"/>
            <w:lang w:val="de-DE" w:eastAsia="de-DE" w:bidi="ar-SA"/>
          </w:rPr>
          <w:tab/>
        </w:r>
        <w:r w:rsidR="00E86D40" w:rsidRPr="001D5360">
          <w:rPr>
            <w:rStyle w:val="Hyperlink"/>
          </w:rPr>
          <w:t>Preservation</w:t>
        </w:r>
        <w:r w:rsidR="00E86D40" w:rsidRPr="001D5360">
          <w:rPr>
            <w:webHidden/>
          </w:rPr>
          <w:tab/>
        </w:r>
        <w:r w:rsidR="00E86D40" w:rsidRPr="001D5360">
          <w:rPr>
            <w:webHidden/>
          </w:rPr>
          <w:fldChar w:fldCharType="begin"/>
        </w:r>
        <w:r w:rsidR="00E86D40" w:rsidRPr="001D5360">
          <w:rPr>
            <w:webHidden/>
          </w:rPr>
          <w:instrText xml:space="preserve"> PAGEREF _Toc517346543 \h </w:instrText>
        </w:r>
        <w:r w:rsidR="00E86D40" w:rsidRPr="001D5360">
          <w:rPr>
            <w:webHidden/>
          </w:rPr>
        </w:r>
        <w:r w:rsidR="00E86D40" w:rsidRPr="001D5360">
          <w:rPr>
            <w:webHidden/>
          </w:rPr>
          <w:fldChar w:fldCharType="separate"/>
        </w:r>
        <w:r w:rsidR="0006641D">
          <w:rPr>
            <w:webHidden/>
          </w:rPr>
          <w:t>8</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44" w:history="1">
        <w:r w:rsidR="00E86D40" w:rsidRPr="001D5360">
          <w:rPr>
            <w:rStyle w:val="Hyperlink"/>
          </w:rPr>
          <w:t>3.9.2</w:t>
        </w:r>
        <w:r w:rsidR="00E86D40" w:rsidRPr="001D5360">
          <w:rPr>
            <w:rFonts w:ascii="Calibri" w:hAnsi="Calibri"/>
            <w:szCs w:val="22"/>
            <w:lang w:val="de-DE" w:eastAsia="de-DE" w:bidi="ar-SA"/>
          </w:rPr>
          <w:tab/>
        </w:r>
        <w:r w:rsidR="00E86D40" w:rsidRPr="001D5360">
          <w:rPr>
            <w:rStyle w:val="Hyperlink"/>
          </w:rPr>
          <w:t>Packaging and marking</w:t>
        </w:r>
        <w:r w:rsidR="00E86D40" w:rsidRPr="001D5360">
          <w:rPr>
            <w:webHidden/>
          </w:rPr>
          <w:tab/>
        </w:r>
        <w:r w:rsidR="00E86D40" w:rsidRPr="001D5360">
          <w:rPr>
            <w:webHidden/>
          </w:rPr>
          <w:fldChar w:fldCharType="begin"/>
        </w:r>
        <w:r w:rsidR="00E86D40" w:rsidRPr="001D5360">
          <w:rPr>
            <w:webHidden/>
          </w:rPr>
          <w:instrText xml:space="preserve"> PAGEREF _Toc517346544 \h </w:instrText>
        </w:r>
        <w:r w:rsidR="00E86D40" w:rsidRPr="001D5360">
          <w:rPr>
            <w:webHidden/>
          </w:rPr>
        </w:r>
        <w:r w:rsidR="00E86D40" w:rsidRPr="001D5360">
          <w:rPr>
            <w:webHidden/>
          </w:rPr>
          <w:fldChar w:fldCharType="separate"/>
        </w:r>
        <w:r w:rsidR="0006641D">
          <w:rPr>
            <w:webHidden/>
          </w:rPr>
          <w:t>8</w:t>
        </w:r>
        <w:r w:rsidR="00E86D40" w:rsidRPr="001D5360">
          <w:rPr>
            <w:webHidden/>
          </w:rPr>
          <w:fldChar w:fldCharType="end"/>
        </w:r>
      </w:hyperlink>
    </w:p>
    <w:p w:rsidR="00E86D40" w:rsidRPr="001D5360" w:rsidRDefault="00E6237E" w:rsidP="0005078A">
      <w:pPr>
        <w:pStyle w:val="Verzeichnis2"/>
        <w:tabs>
          <w:tab w:val="clear" w:pos="9612"/>
          <w:tab w:val="right" w:leader="dot" w:pos="9624"/>
        </w:tabs>
        <w:spacing w:after="0"/>
        <w:rPr>
          <w:rFonts w:ascii="Calibri" w:hAnsi="Calibri"/>
          <w:szCs w:val="22"/>
          <w:lang w:val="de-DE" w:eastAsia="de-DE" w:bidi="ar-SA"/>
        </w:rPr>
      </w:pPr>
      <w:hyperlink w:anchor="_Toc517346545" w:history="1">
        <w:r w:rsidR="00E86D40" w:rsidRPr="001D5360">
          <w:rPr>
            <w:rStyle w:val="Hyperlink"/>
          </w:rPr>
          <w:t>3.10</w:t>
        </w:r>
        <w:r w:rsidR="00E86D40" w:rsidRPr="001D5360">
          <w:rPr>
            <w:rFonts w:ascii="Calibri" w:hAnsi="Calibri"/>
            <w:szCs w:val="22"/>
            <w:lang w:val="de-DE" w:eastAsia="de-DE" w:bidi="ar-SA"/>
          </w:rPr>
          <w:tab/>
        </w:r>
        <w:r w:rsidR="00E86D40" w:rsidRPr="001D5360">
          <w:rPr>
            <w:rStyle w:val="Hyperlink"/>
          </w:rPr>
          <w:t>Function, reliability and rating life tests</w:t>
        </w:r>
        <w:r w:rsidR="00E86D40" w:rsidRPr="001D5360">
          <w:rPr>
            <w:webHidden/>
          </w:rPr>
          <w:tab/>
        </w:r>
        <w:r w:rsidR="00E86D40" w:rsidRPr="001D5360">
          <w:rPr>
            <w:webHidden/>
          </w:rPr>
          <w:fldChar w:fldCharType="begin"/>
        </w:r>
        <w:r w:rsidR="00E86D40" w:rsidRPr="001D5360">
          <w:rPr>
            <w:webHidden/>
          </w:rPr>
          <w:instrText xml:space="preserve"> PAGEREF _Toc517346545 \h </w:instrText>
        </w:r>
        <w:r w:rsidR="00E86D40" w:rsidRPr="001D5360">
          <w:rPr>
            <w:webHidden/>
          </w:rPr>
        </w:r>
        <w:r w:rsidR="00E86D40" w:rsidRPr="001D5360">
          <w:rPr>
            <w:webHidden/>
          </w:rPr>
          <w:fldChar w:fldCharType="separate"/>
        </w:r>
        <w:r w:rsidR="0006641D">
          <w:rPr>
            <w:webHidden/>
          </w:rPr>
          <w:t>8</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6" w:history="1">
        <w:r w:rsidR="00E86D40" w:rsidRPr="001D5360">
          <w:rPr>
            <w:rStyle w:val="Hyperlink"/>
          </w:rPr>
          <w:t>3.11</w:t>
        </w:r>
        <w:r w:rsidR="00E86D40" w:rsidRPr="001D5360">
          <w:rPr>
            <w:rFonts w:ascii="Calibri" w:hAnsi="Calibri"/>
            <w:szCs w:val="22"/>
            <w:lang w:val="de-DE" w:eastAsia="de-DE" w:bidi="ar-SA"/>
          </w:rPr>
          <w:tab/>
        </w:r>
        <w:r w:rsidR="00E86D40" w:rsidRPr="001D5360">
          <w:rPr>
            <w:rStyle w:val="Hyperlink"/>
          </w:rPr>
          <w:t>Release certificate</w:t>
        </w:r>
        <w:r w:rsidR="00E86D40" w:rsidRPr="001D5360">
          <w:rPr>
            <w:webHidden/>
          </w:rPr>
          <w:tab/>
        </w:r>
        <w:r w:rsidR="00E86D40" w:rsidRPr="001D5360">
          <w:rPr>
            <w:webHidden/>
          </w:rPr>
          <w:fldChar w:fldCharType="begin"/>
        </w:r>
        <w:r w:rsidR="00E86D40" w:rsidRPr="001D5360">
          <w:rPr>
            <w:webHidden/>
          </w:rPr>
          <w:instrText xml:space="preserve"> PAGEREF _Toc517346546 \h </w:instrText>
        </w:r>
        <w:r w:rsidR="00E86D40" w:rsidRPr="001D5360">
          <w:rPr>
            <w:webHidden/>
          </w:rPr>
        </w:r>
        <w:r w:rsidR="00E86D40" w:rsidRPr="001D5360">
          <w:rPr>
            <w:webHidden/>
          </w:rPr>
          <w:fldChar w:fldCharType="separate"/>
        </w:r>
        <w:r w:rsidR="0006641D">
          <w:rPr>
            <w:webHidden/>
          </w:rPr>
          <w:t>8</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7" w:history="1">
        <w:r w:rsidR="00E86D40" w:rsidRPr="001D5360">
          <w:rPr>
            <w:rStyle w:val="Hyperlink"/>
          </w:rPr>
          <w:t>3.12</w:t>
        </w:r>
        <w:r w:rsidR="00E86D40" w:rsidRPr="001D5360">
          <w:rPr>
            <w:rFonts w:ascii="Calibri" w:hAnsi="Calibri"/>
            <w:szCs w:val="22"/>
            <w:lang w:val="de-DE" w:eastAsia="de-DE" w:bidi="ar-SA"/>
          </w:rPr>
          <w:tab/>
        </w:r>
        <w:r w:rsidR="00E86D40" w:rsidRPr="001D5360">
          <w:rPr>
            <w:rStyle w:val="Hyperlink"/>
          </w:rPr>
          <w:t>Archiving of records</w:t>
        </w:r>
        <w:r w:rsidR="00E86D40" w:rsidRPr="001D5360">
          <w:rPr>
            <w:webHidden/>
          </w:rPr>
          <w:tab/>
        </w:r>
        <w:r w:rsidR="00E86D40" w:rsidRPr="001D5360">
          <w:rPr>
            <w:webHidden/>
          </w:rPr>
          <w:fldChar w:fldCharType="begin"/>
        </w:r>
        <w:r w:rsidR="00E86D40" w:rsidRPr="001D5360">
          <w:rPr>
            <w:webHidden/>
          </w:rPr>
          <w:instrText xml:space="preserve"> PAGEREF _Toc517346547 \h </w:instrText>
        </w:r>
        <w:r w:rsidR="00E86D40" w:rsidRPr="001D5360">
          <w:rPr>
            <w:webHidden/>
          </w:rPr>
        </w:r>
        <w:r w:rsidR="00E86D40" w:rsidRPr="001D5360">
          <w:rPr>
            <w:webHidden/>
          </w:rPr>
          <w:fldChar w:fldCharType="separate"/>
        </w:r>
        <w:r w:rsidR="0006641D">
          <w:rPr>
            <w:webHidden/>
          </w:rPr>
          <w:t>9</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8" w:history="1">
        <w:r w:rsidR="00E86D40" w:rsidRPr="001D5360">
          <w:rPr>
            <w:rStyle w:val="Hyperlink"/>
          </w:rPr>
          <w:t>3.13</w:t>
        </w:r>
        <w:r w:rsidR="00E86D40" w:rsidRPr="001D5360">
          <w:rPr>
            <w:rFonts w:ascii="Calibri" w:hAnsi="Calibri"/>
            <w:szCs w:val="22"/>
            <w:lang w:val="de-DE" w:eastAsia="de-DE" w:bidi="ar-SA"/>
          </w:rPr>
          <w:tab/>
        </w:r>
        <w:r w:rsidR="00E86D40" w:rsidRPr="001D5360">
          <w:rPr>
            <w:rStyle w:val="Hyperlink"/>
          </w:rPr>
          <w:t>Inspection equipment</w:t>
        </w:r>
        <w:r w:rsidR="00E86D40" w:rsidRPr="001D5360">
          <w:rPr>
            <w:webHidden/>
          </w:rPr>
          <w:tab/>
        </w:r>
        <w:r w:rsidR="00E86D40" w:rsidRPr="001D5360">
          <w:rPr>
            <w:webHidden/>
          </w:rPr>
          <w:fldChar w:fldCharType="begin"/>
        </w:r>
        <w:r w:rsidR="00E86D40" w:rsidRPr="001D5360">
          <w:rPr>
            <w:webHidden/>
          </w:rPr>
          <w:instrText xml:space="preserve"> PAGEREF _Toc517346548 \h </w:instrText>
        </w:r>
        <w:r w:rsidR="00E86D40" w:rsidRPr="001D5360">
          <w:rPr>
            <w:webHidden/>
          </w:rPr>
        </w:r>
        <w:r w:rsidR="00E86D40" w:rsidRPr="001D5360">
          <w:rPr>
            <w:webHidden/>
          </w:rPr>
          <w:fldChar w:fldCharType="separate"/>
        </w:r>
        <w:r w:rsidR="0006641D">
          <w:rPr>
            <w:webHidden/>
          </w:rPr>
          <w:t>9</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49" w:history="1">
        <w:r w:rsidR="00E86D40" w:rsidRPr="001D5360">
          <w:rPr>
            <w:rStyle w:val="Hyperlink"/>
          </w:rPr>
          <w:t>3.14</w:t>
        </w:r>
        <w:r w:rsidR="00E86D40" w:rsidRPr="001D5360">
          <w:rPr>
            <w:rFonts w:ascii="Calibri" w:hAnsi="Calibri"/>
            <w:szCs w:val="22"/>
            <w:lang w:val="de-DE" w:eastAsia="de-DE" w:bidi="ar-SA"/>
          </w:rPr>
          <w:tab/>
        </w:r>
        <w:r w:rsidR="00E86D40" w:rsidRPr="001D5360">
          <w:rPr>
            <w:rStyle w:val="Hyperlink"/>
          </w:rPr>
          <w:t>Environment, safety, recycling</w:t>
        </w:r>
        <w:r w:rsidR="00E86D40" w:rsidRPr="001D5360">
          <w:rPr>
            <w:webHidden/>
          </w:rPr>
          <w:tab/>
        </w:r>
        <w:r w:rsidR="00E86D40" w:rsidRPr="001D5360">
          <w:rPr>
            <w:webHidden/>
          </w:rPr>
          <w:fldChar w:fldCharType="begin"/>
        </w:r>
        <w:r w:rsidR="00E86D40" w:rsidRPr="001D5360">
          <w:rPr>
            <w:webHidden/>
          </w:rPr>
          <w:instrText xml:space="preserve"> PAGEREF _Toc517346549 \h </w:instrText>
        </w:r>
        <w:r w:rsidR="00E86D40" w:rsidRPr="001D5360">
          <w:rPr>
            <w:webHidden/>
          </w:rPr>
        </w:r>
        <w:r w:rsidR="00E86D40" w:rsidRPr="001D5360">
          <w:rPr>
            <w:webHidden/>
          </w:rPr>
          <w:fldChar w:fldCharType="separate"/>
        </w:r>
        <w:r w:rsidR="0006641D">
          <w:rPr>
            <w:webHidden/>
          </w:rPr>
          <w:t>9</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0" w:history="1">
        <w:r w:rsidR="00E86D40" w:rsidRPr="001D5360">
          <w:rPr>
            <w:rStyle w:val="Hyperlink"/>
          </w:rPr>
          <w:t>3.15</w:t>
        </w:r>
        <w:r w:rsidR="00E86D40" w:rsidRPr="001D5360">
          <w:rPr>
            <w:rFonts w:ascii="Calibri" w:hAnsi="Calibri"/>
            <w:szCs w:val="22"/>
            <w:lang w:val="de-DE" w:eastAsia="de-DE" w:bidi="ar-SA"/>
          </w:rPr>
          <w:tab/>
        </w:r>
        <w:r w:rsidR="00E86D40" w:rsidRPr="001D5360">
          <w:rPr>
            <w:rStyle w:val="Hyperlink"/>
          </w:rPr>
          <w:t>Checking of contractual products supplied</w:t>
        </w:r>
        <w:r w:rsidR="00E86D40" w:rsidRPr="001D5360">
          <w:rPr>
            <w:webHidden/>
          </w:rPr>
          <w:tab/>
        </w:r>
        <w:r w:rsidR="00E86D40" w:rsidRPr="001D5360">
          <w:rPr>
            <w:webHidden/>
          </w:rPr>
          <w:fldChar w:fldCharType="begin"/>
        </w:r>
        <w:r w:rsidR="00E86D40" w:rsidRPr="001D5360">
          <w:rPr>
            <w:webHidden/>
          </w:rPr>
          <w:instrText xml:space="preserve"> PAGEREF _Toc517346550 \h </w:instrText>
        </w:r>
        <w:r w:rsidR="00E86D40" w:rsidRPr="001D5360">
          <w:rPr>
            <w:webHidden/>
          </w:rPr>
        </w:r>
        <w:r w:rsidR="00E86D40" w:rsidRPr="001D5360">
          <w:rPr>
            <w:webHidden/>
          </w:rPr>
          <w:fldChar w:fldCharType="separate"/>
        </w:r>
        <w:r w:rsidR="0006641D">
          <w:rPr>
            <w:webHidden/>
          </w:rPr>
          <w:t>9</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1" w:history="1">
        <w:r w:rsidR="00E86D40" w:rsidRPr="001D5360">
          <w:rPr>
            <w:rStyle w:val="Hyperlink"/>
          </w:rPr>
          <w:t>3.16</w:t>
        </w:r>
        <w:r w:rsidR="00E86D40" w:rsidRPr="001D5360">
          <w:rPr>
            <w:rFonts w:ascii="Calibri" w:hAnsi="Calibri"/>
            <w:szCs w:val="22"/>
            <w:lang w:val="de-DE" w:eastAsia="de-DE" w:bidi="ar-SA"/>
          </w:rPr>
          <w:tab/>
        </w:r>
        <w:r w:rsidR="00E86D40" w:rsidRPr="001D5360">
          <w:rPr>
            <w:rStyle w:val="Hyperlink"/>
          </w:rPr>
          <w:t>Delivery performance</w:t>
        </w:r>
        <w:r w:rsidR="00E86D40" w:rsidRPr="001D5360">
          <w:rPr>
            <w:webHidden/>
          </w:rPr>
          <w:tab/>
        </w:r>
        <w:r w:rsidR="00E86D40" w:rsidRPr="001D5360">
          <w:rPr>
            <w:webHidden/>
          </w:rPr>
          <w:fldChar w:fldCharType="begin"/>
        </w:r>
        <w:r w:rsidR="00E86D40" w:rsidRPr="001D5360">
          <w:rPr>
            <w:webHidden/>
          </w:rPr>
          <w:instrText xml:space="preserve"> PAGEREF _Toc517346551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6237E" w:rsidP="00E86D40">
      <w:pPr>
        <w:pStyle w:val="Verzeichnis2"/>
        <w:spacing w:after="0"/>
        <w:rPr>
          <w:rStyle w:val="Hyperlink"/>
        </w:rPr>
      </w:pPr>
      <w:hyperlink w:anchor="_Toc517346552" w:history="1">
        <w:r w:rsidR="00E86D40" w:rsidRPr="001D5360">
          <w:rPr>
            <w:rStyle w:val="Hyperlink"/>
          </w:rPr>
          <w:t>3.17</w:t>
        </w:r>
        <w:r w:rsidR="00E86D40" w:rsidRPr="001D5360">
          <w:rPr>
            <w:rFonts w:ascii="Calibri" w:hAnsi="Calibri"/>
            <w:szCs w:val="22"/>
            <w:lang w:val="de-DE" w:eastAsia="de-DE" w:bidi="ar-SA"/>
          </w:rPr>
          <w:tab/>
        </w:r>
        <w:r w:rsidR="00E86D40" w:rsidRPr="001D5360">
          <w:rPr>
            <w:rStyle w:val="Hyperlink"/>
          </w:rPr>
          <w:t>Training and qualification of employees</w:t>
        </w:r>
        <w:r w:rsidR="00E86D40" w:rsidRPr="001D5360">
          <w:rPr>
            <w:webHidden/>
          </w:rPr>
          <w:tab/>
        </w:r>
        <w:r w:rsidR="00E86D40" w:rsidRPr="001D5360">
          <w:rPr>
            <w:webHidden/>
          </w:rPr>
          <w:fldChar w:fldCharType="begin"/>
        </w:r>
        <w:r w:rsidR="00E86D40" w:rsidRPr="001D5360">
          <w:rPr>
            <w:webHidden/>
          </w:rPr>
          <w:instrText xml:space="preserve"> PAGEREF _Toc517346552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53" w:history="1">
        <w:r w:rsidR="00E86D40" w:rsidRPr="001D5360">
          <w:rPr>
            <w:rStyle w:val="Hyperlink"/>
          </w:rPr>
          <w:t>4</w:t>
        </w:r>
        <w:r w:rsidR="00E86D40" w:rsidRPr="001D5360">
          <w:rPr>
            <w:rFonts w:ascii="Calibri" w:hAnsi="Calibri"/>
            <w:szCs w:val="22"/>
            <w:lang w:val="de-DE" w:eastAsia="de-DE" w:bidi="ar-SA"/>
          </w:rPr>
          <w:tab/>
        </w:r>
        <w:r w:rsidR="00E86D40" w:rsidRPr="001D5360">
          <w:rPr>
            <w:rStyle w:val="Hyperlink"/>
          </w:rPr>
          <w:t>Additional customer requirements</w:t>
        </w:r>
        <w:r w:rsidR="00E86D40" w:rsidRPr="001D5360">
          <w:rPr>
            <w:webHidden/>
          </w:rPr>
          <w:tab/>
        </w:r>
        <w:r w:rsidR="00E86D40" w:rsidRPr="001D5360">
          <w:rPr>
            <w:webHidden/>
          </w:rPr>
          <w:fldChar w:fldCharType="begin"/>
        </w:r>
        <w:r w:rsidR="00E86D40" w:rsidRPr="001D5360">
          <w:rPr>
            <w:webHidden/>
          </w:rPr>
          <w:instrText xml:space="preserve"> PAGEREF _Toc517346553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4" w:history="1">
        <w:r w:rsidR="00E86D40" w:rsidRPr="001D5360">
          <w:rPr>
            <w:rStyle w:val="Hyperlink"/>
          </w:rPr>
          <w:t>4.1</w:t>
        </w:r>
        <w:r w:rsidR="00E86D40" w:rsidRPr="001D5360">
          <w:rPr>
            <w:rFonts w:ascii="Calibri" w:hAnsi="Calibri"/>
            <w:szCs w:val="22"/>
            <w:lang w:val="de-DE" w:eastAsia="de-DE" w:bidi="ar-SA"/>
          </w:rPr>
          <w:tab/>
        </w:r>
        <w:r w:rsidR="00E86D40" w:rsidRPr="001D5360">
          <w:rPr>
            <w:rStyle w:val="Hyperlink"/>
          </w:rPr>
          <w:t>Process monitoring by means of CQI assessments</w:t>
        </w:r>
        <w:r w:rsidR="00E86D40" w:rsidRPr="001D5360">
          <w:rPr>
            <w:webHidden/>
          </w:rPr>
          <w:tab/>
        </w:r>
        <w:r w:rsidR="00E86D40" w:rsidRPr="001D5360">
          <w:rPr>
            <w:webHidden/>
          </w:rPr>
          <w:fldChar w:fldCharType="begin"/>
        </w:r>
        <w:r w:rsidR="00E86D40" w:rsidRPr="001D5360">
          <w:rPr>
            <w:webHidden/>
          </w:rPr>
          <w:instrText xml:space="preserve"> PAGEREF _Toc517346554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5" w:history="1">
        <w:r w:rsidR="00E86D40" w:rsidRPr="001D5360">
          <w:rPr>
            <w:rStyle w:val="Hyperlink"/>
          </w:rPr>
          <w:t>4.2</w:t>
        </w:r>
        <w:r w:rsidR="00E86D40" w:rsidRPr="001D5360">
          <w:rPr>
            <w:rFonts w:ascii="Calibri" w:hAnsi="Calibri"/>
            <w:szCs w:val="22"/>
            <w:lang w:val="de-DE" w:eastAsia="de-DE" w:bidi="ar-SA"/>
          </w:rPr>
          <w:tab/>
        </w:r>
        <w:r w:rsidR="00E86D40" w:rsidRPr="001D5360">
          <w:rPr>
            <w:rStyle w:val="Hyperlink"/>
          </w:rPr>
          <w:t>Product Safety Coordinator (PSB)</w:t>
        </w:r>
        <w:r w:rsidR="00E86D40" w:rsidRPr="001D5360">
          <w:rPr>
            <w:webHidden/>
          </w:rPr>
          <w:tab/>
        </w:r>
        <w:r w:rsidR="00E86D40" w:rsidRPr="001D5360">
          <w:rPr>
            <w:webHidden/>
          </w:rPr>
          <w:fldChar w:fldCharType="begin"/>
        </w:r>
        <w:r w:rsidR="00E86D40" w:rsidRPr="001D5360">
          <w:rPr>
            <w:webHidden/>
          </w:rPr>
          <w:instrText xml:space="preserve"> PAGEREF _Toc517346555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6" w:history="1">
        <w:r w:rsidR="00E86D40" w:rsidRPr="001D5360">
          <w:rPr>
            <w:rStyle w:val="Hyperlink"/>
          </w:rPr>
          <w:t>4.3</w:t>
        </w:r>
        <w:r w:rsidR="00E86D40" w:rsidRPr="001D5360">
          <w:rPr>
            <w:rFonts w:ascii="Calibri" w:hAnsi="Calibri"/>
            <w:szCs w:val="22"/>
            <w:lang w:val="de-DE" w:eastAsia="de-DE" w:bidi="ar-SA"/>
          </w:rPr>
          <w:tab/>
        </w:r>
        <w:r w:rsidR="00E86D40" w:rsidRPr="001D5360">
          <w:rPr>
            <w:rStyle w:val="Hyperlink"/>
          </w:rPr>
          <w:t>Conflict Minerals - Enquiry in Accordance with Dodd Frank Act Section 1502</w:t>
        </w:r>
        <w:r w:rsidR="00E86D40" w:rsidRPr="001D5360">
          <w:rPr>
            <w:webHidden/>
          </w:rPr>
          <w:tab/>
        </w:r>
        <w:r w:rsidR="00E86D40" w:rsidRPr="001D5360">
          <w:rPr>
            <w:webHidden/>
          </w:rPr>
          <w:fldChar w:fldCharType="begin"/>
        </w:r>
        <w:r w:rsidR="00E86D40" w:rsidRPr="001D5360">
          <w:rPr>
            <w:webHidden/>
          </w:rPr>
          <w:instrText xml:space="preserve"> PAGEREF _Toc517346556 \h </w:instrText>
        </w:r>
        <w:r w:rsidR="00E86D40" w:rsidRPr="001D5360">
          <w:rPr>
            <w:webHidden/>
          </w:rPr>
        </w:r>
        <w:r w:rsidR="00E86D40" w:rsidRPr="001D5360">
          <w:rPr>
            <w:webHidden/>
          </w:rPr>
          <w:fldChar w:fldCharType="separate"/>
        </w:r>
        <w:r w:rsidR="0006641D">
          <w:rPr>
            <w:webHidden/>
          </w:rPr>
          <w:t>10</w:t>
        </w:r>
        <w:r w:rsidR="00E86D40" w:rsidRPr="001D5360">
          <w:rPr>
            <w:webHidden/>
          </w:rPr>
          <w:fldChar w:fldCharType="end"/>
        </w:r>
      </w:hyperlink>
    </w:p>
    <w:p w:rsidR="00E86D40" w:rsidRPr="001D5360" w:rsidRDefault="00E6237E" w:rsidP="00E86D40">
      <w:pPr>
        <w:pStyle w:val="Verzeichnis2"/>
        <w:spacing w:after="0"/>
        <w:rPr>
          <w:rStyle w:val="Hyperlink"/>
        </w:rPr>
      </w:pPr>
      <w:hyperlink w:anchor="_Toc517346557" w:history="1">
        <w:r w:rsidR="00E86D40" w:rsidRPr="001D5360">
          <w:rPr>
            <w:rStyle w:val="Hyperlink"/>
          </w:rPr>
          <w:t>4.4</w:t>
        </w:r>
        <w:r w:rsidR="00E86D40" w:rsidRPr="001D5360">
          <w:rPr>
            <w:rFonts w:ascii="Calibri" w:hAnsi="Calibri"/>
            <w:szCs w:val="22"/>
            <w:lang w:val="de-DE" w:eastAsia="de-DE" w:bidi="ar-SA"/>
          </w:rPr>
          <w:tab/>
        </w:r>
        <w:r w:rsidR="00E86D40" w:rsidRPr="001D5360">
          <w:rPr>
            <w:rStyle w:val="Hyperlink"/>
          </w:rPr>
          <w:t>Prohibited and declarable substances</w:t>
        </w:r>
        <w:r w:rsidR="00E86D40" w:rsidRPr="001D5360">
          <w:rPr>
            <w:webHidden/>
          </w:rPr>
          <w:tab/>
        </w:r>
        <w:r w:rsidR="00E86D40" w:rsidRPr="001D5360">
          <w:rPr>
            <w:webHidden/>
          </w:rPr>
          <w:fldChar w:fldCharType="begin"/>
        </w:r>
        <w:r w:rsidR="00E86D40" w:rsidRPr="001D5360">
          <w:rPr>
            <w:webHidden/>
          </w:rPr>
          <w:instrText xml:space="preserve"> PAGEREF _Toc517346557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58" w:history="1">
        <w:r w:rsidR="00E86D40" w:rsidRPr="001D5360">
          <w:rPr>
            <w:rStyle w:val="Hyperlink"/>
          </w:rPr>
          <w:t>5</w:t>
        </w:r>
        <w:r w:rsidR="00E86D40" w:rsidRPr="001D5360">
          <w:rPr>
            <w:rFonts w:ascii="Calibri" w:hAnsi="Calibri"/>
            <w:szCs w:val="22"/>
            <w:lang w:val="de-DE" w:eastAsia="de-DE" w:bidi="ar-SA"/>
          </w:rPr>
          <w:tab/>
        </w:r>
        <w:r w:rsidR="00E86D40" w:rsidRPr="001D5360">
          <w:rPr>
            <w:rStyle w:val="Hyperlink"/>
          </w:rPr>
          <w:t>Additional requirements for distributors</w:t>
        </w:r>
        <w:r w:rsidR="00E86D40" w:rsidRPr="001D5360">
          <w:rPr>
            <w:webHidden/>
          </w:rPr>
          <w:tab/>
        </w:r>
        <w:r w:rsidR="00E86D40" w:rsidRPr="001D5360">
          <w:rPr>
            <w:webHidden/>
          </w:rPr>
          <w:fldChar w:fldCharType="begin"/>
        </w:r>
        <w:r w:rsidR="00E86D40" w:rsidRPr="001D5360">
          <w:rPr>
            <w:webHidden/>
          </w:rPr>
          <w:instrText xml:space="preserve"> PAGEREF _Toc517346558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6237E" w:rsidP="00E86D40">
      <w:pPr>
        <w:pStyle w:val="Verzeichnis2"/>
        <w:spacing w:after="0"/>
        <w:rPr>
          <w:rFonts w:ascii="Calibri" w:hAnsi="Calibri"/>
          <w:szCs w:val="22"/>
          <w:lang w:val="de-DE" w:eastAsia="de-DE" w:bidi="ar-SA"/>
        </w:rPr>
      </w:pPr>
      <w:hyperlink w:anchor="_Toc517346559" w:history="1">
        <w:r w:rsidR="00E86D40" w:rsidRPr="001D5360">
          <w:rPr>
            <w:rStyle w:val="Hyperlink"/>
          </w:rPr>
          <w:t>5.1</w:t>
        </w:r>
        <w:r w:rsidR="00E86D40" w:rsidRPr="001D5360">
          <w:rPr>
            <w:rFonts w:ascii="Calibri" w:hAnsi="Calibri"/>
            <w:szCs w:val="22"/>
            <w:lang w:val="de-DE" w:eastAsia="de-DE" w:bidi="ar-SA"/>
          </w:rPr>
          <w:tab/>
        </w:r>
        <w:r w:rsidR="00E86D40" w:rsidRPr="001D5360">
          <w:rPr>
            <w:rStyle w:val="Hyperlink"/>
          </w:rPr>
          <w:t>AS 9120 training:</w:t>
        </w:r>
        <w:r w:rsidR="00E86D40" w:rsidRPr="001D5360">
          <w:rPr>
            <w:webHidden/>
          </w:rPr>
          <w:tab/>
        </w:r>
        <w:r w:rsidR="00E86D40" w:rsidRPr="001D5360">
          <w:rPr>
            <w:webHidden/>
          </w:rPr>
          <w:fldChar w:fldCharType="begin"/>
        </w:r>
        <w:r w:rsidR="00E86D40" w:rsidRPr="001D5360">
          <w:rPr>
            <w:webHidden/>
          </w:rPr>
          <w:instrText xml:space="preserve"> PAGEREF _Toc517346559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60" w:history="1">
        <w:r w:rsidR="00E86D40" w:rsidRPr="001D5360">
          <w:rPr>
            <w:rStyle w:val="Hyperlink"/>
          </w:rPr>
          <w:t>5.1.1</w:t>
        </w:r>
        <w:r w:rsidR="00E86D40" w:rsidRPr="001D5360">
          <w:rPr>
            <w:rFonts w:ascii="Calibri" w:hAnsi="Calibri"/>
            <w:szCs w:val="22"/>
            <w:lang w:val="de-DE" w:eastAsia="de-DE" w:bidi="ar-SA"/>
          </w:rPr>
          <w:tab/>
        </w:r>
        <w:r w:rsidR="00E86D40" w:rsidRPr="001D5360">
          <w:rPr>
            <w:rStyle w:val="Hyperlink"/>
          </w:rPr>
          <w:t>Authenticity check</w:t>
        </w:r>
        <w:r w:rsidR="00E86D40" w:rsidRPr="001D5360">
          <w:rPr>
            <w:webHidden/>
          </w:rPr>
          <w:tab/>
        </w:r>
        <w:r w:rsidR="00E86D40" w:rsidRPr="001D5360">
          <w:rPr>
            <w:webHidden/>
          </w:rPr>
          <w:fldChar w:fldCharType="begin"/>
        </w:r>
        <w:r w:rsidR="00E86D40" w:rsidRPr="001D5360">
          <w:rPr>
            <w:webHidden/>
          </w:rPr>
          <w:instrText xml:space="preserve"> PAGEREF _Toc517346560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6237E" w:rsidP="0005078A">
      <w:pPr>
        <w:pStyle w:val="Verzeichnis3"/>
        <w:tabs>
          <w:tab w:val="right" w:leader="dot" w:pos="9624"/>
        </w:tabs>
        <w:rPr>
          <w:rFonts w:ascii="Calibri" w:hAnsi="Calibri"/>
          <w:szCs w:val="22"/>
          <w:lang w:val="de-DE" w:eastAsia="de-DE" w:bidi="ar-SA"/>
        </w:rPr>
      </w:pPr>
      <w:hyperlink w:anchor="_Toc517346561" w:history="1">
        <w:r w:rsidR="00E86D40" w:rsidRPr="001D5360">
          <w:rPr>
            <w:rStyle w:val="Hyperlink"/>
          </w:rPr>
          <w:t>5.1.2</w:t>
        </w:r>
        <w:r w:rsidR="00E86D40" w:rsidRPr="001D5360">
          <w:rPr>
            <w:rFonts w:ascii="Calibri" w:hAnsi="Calibri"/>
            <w:szCs w:val="22"/>
            <w:lang w:val="de-DE" w:eastAsia="de-DE" w:bidi="ar-SA"/>
          </w:rPr>
          <w:tab/>
        </w:r>
        <w:r w:rsidR="00E86D40" w:rsidRPr="001D5360">
          <w:rPr>
            <w:rStyle w:val="Hyperlink"/>
          </w:rPr>
          <w:t>Suspicion of unapproved products</w:t>
        </w:r>
        <w:r w:rsidR="00E86D40" w:rsidRPr="001D5360">
          <w:rPr>
            <w:webHidden/>
          </w:rPr>
          <w:tab/>
        </w:r>
        <w:r w:rsidR="00E86D40" w:rsidRPr="001D5360">
          <w:rPr>
            <w:webHidden/>
          </w:rPr>
          <w:fldChar w:fldCharType="begin"/>
        </w:r>
        <w:r w:rsidR="00E86D40" w:rsidRPr="001D5360">
          <w:rPr>
            <w:webHidden/>
          </w:rPr>
          <w:instrText xml:space="preserve"> PAGEREF _Toc517346561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6237E" w:rsidP="0005078A">
      <w:pPr>
        <w:pStyle w:val="Verzeichnis3"/>
        <w:tabs>
          <w:tab w:val="right" w:leader="dot" w:pos="9624"/>
        </w:tabs>
        <w:rPr>
          <w:rStyle w:val="Hyperlink"/>
        </w:rPr>
      </w:pPr>
      <w:hyperlink w:anchor="_Toc517346562" w:history="1">
        <w:r w:rsidR="00E86D40" w:rsidRPr="001D5360">
          <w:rPr>
            <w:rStyle w:val="Hyperlink"/>
          </w:rPr>
          <w:t>5.1.3</w:t>
        </w:r>
        <w:r w:rsidR="00E86D40" w:rsidRPr="001D5360">
          <w:rPr>
            <w:rFonts w:ascii="Calibri" w:hAnsi="Calibri"/>
            <w:szCs w:val="22"/>
            <w:lang w:val="de-DE" w:eastAsia="de-DE" w:bidi="ar-SA"/>
          </w:rPr>
          <w:tab/>
        </w:r>
        <w:r w:rsidR="00E86D40" w:rsidRPr="001D5360">
          <w:rPr>
            <w:rStyle w:val="Hyperlink"/>
          </w:rPr>
          <w:t>Inventory control</w:t>
        </w:r>
        <w:r w:rsidR="00E86D40" w:rsidRPr="001D5360">
          <w:rPr>
            <w:webHidden/>
          </w:rPr>
          <w:tab/>
        </w:r>
        <w:r w:rsidR="00E86D40" w:rsidRPr="001D5360">
          <w:rPr>
            <w:webHidden/>
          </w:rPr>
          <w:fldChar w:fldCharType="begin"/>
        </w:r>
        <w:r w:rsidR="00E86D40" w:rsidRPr="001D5360">
          <w:rPr>
            <w:webHidden/>
          </w:rPr>
          <w:instrText xml:space="preserve"> PAGEREF _Toc517346562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Style w:val="Hyperlink"/>
        </w:rPr>
      </w:pPr>
      <w:hyperlink w:anchor="_Toc517346563" w:history="1">
        <w:r w:rsidR="00E86D40" w:rsidRPr="001D5360">
          <w:rPr>
            <w:rStyle w:val="Hyperlink"/>
            <w:snapToGrid w:val="0"/>
          </w:rPr>
          <w:t>6</w:t>
        </w:r>
        <w:r w:rsidR="00E86D40" w:rsidRPr="001D5360">
          <w:rPr>
            <w:rFonts w:ascii="Calibri" w:hAnsi="Calibri"/>
            <w:szCs w:val="22"/>
            <w:lang w:val="de-DE" w:eastAsia="de-DE" w:bidi="ar-SA"/>
          </w:rPr>
          <w:tab/>
        </w:r>
        <w:r w:rsidR="00E86D40" w:rsidRPr="001D5360">
          <w:rPr>
            <w:rStyle w:val="Hyperlink"/>
          </w:rPr>
          <w:t>Running time, termination</w:t>
        </w:r>
        <w:r w:rsidR="00E86D40" w:rsidRPr="001D5360">
          <w:rPr>
            <w:webHidden/>
          </w:rPr>
          <w:tab/>
        </w:r>
        <w:r w:rsidR="00E86D40" w:rsidRPr="001D5360">
          <w:rPr>
            <w:webHidden/>
          </w:rPr>
          <w:fldChar w:fldCharType="begin"/>
        </w:r>
        <w:r w:rsidR="00E86D40" w:rsidRPr="001D5360">
          <w:rPr>
            <w:webHidden/>
          </w:rPr>
          <w:instrText xml:space="preserve"> PAGEREF _Toc517346563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86D40" w:rsidP="00E86D40">
      <w:pPr>
        <w:rPr>
          <w:noProof/>
        </w:rPr>
      </w:pPr>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64" w:history="1">
        <w:r w:rsidR="00E86D40" w:rsidRPr="001D5360">
          <w:rPr>
            <w:rStyle w:val="Hyperlink"/>
            <w:snapToGrid w:val="0"/>
          </w:rPr>
          <w:t>7</w:t>
        </w:r>
        <w:r w:rsidR="00E86D40" w:rsidRPr="001D5360">
          <w:rPr>
            <w:rFonts w:ascii="Calibri" w:hAnsi="Calibri"/>
            <w:szCs w:val="22"/>
            <w:lang w:val="de-DE" w:eastAsia="de-DE" w:bidi="ar-SA"/>
          </w:rPr>
          <w:tab/>
        </w:r>
        <w:r w:rsidR="00E86D40" w:rsidRPr="001D5360">
          <w:rPr>
            <w:rStyle w:val="Hyperlink"/>
          </w:rPr>
          <w:t>General</w:t>
        </w:r>
        <w:r w:rsidR="00E86D40" w:rsidRPr="001D5360">
          <w:rPr>
            <w:webHidden/>
          </w:rPr>
          <w:tab/>
        </w:r>
        <w:r w:rsidR="00E86D40" w:rsidRPr="001D5360">
          <w:rPr>
            <w:webHidden/>
          </w:rPr>
          <w:fldChar w:fldCharType="begin"/>
        </w:r>
        <w:r w:rsidR="00E86D40" w:rsidRPr="001D5360">
          <w:rPr>
            <w:webHidden/>
          </w:rPr>
          <w:instrText xml:space="preserve"> PAGEREF _Toc517346564 \h </w:instrText>
        </w:r>
        <w:r w:rsidR="00E86D40" w:rsidRPr="001D5360">
          <w:rPr>
            <w:webHidden/>
          </w:rPr>
        </w:r>
        <w:r w:rsidR="00E86D40" w:rsidRPr="001D5360">
          <w:rPr>
            <w:webHidden/>
          </w:rPr>
          <w:fldChar w:fldCharType="separate"/>
        </w:r>
        <w:r w:rsidR="0006641D">
          <w:rPr>
            <w:webHidden/>
          </w:rPr>
          <w:t>11</w:t>
        </w:r>
        <w:r w:rsidR="00E86D40" w:rsidRPr="001D5360">
          <w:rPr>
            <w:webHidden/>
          </w:rPr>
          <w:fldChar w:fldCharType="end"/>
        </w:r>
      </w:hyperlink>
    </w:p>
    <w:p w:rsidR="00E86D40" w:rsidRPr="001D5360" w:rsidRDefault="00E6237E" w:rsidP="00E86D40">
      <w:pPr>
        <w:pStyle w:val="Verzeichnis1"/>
        <w:tabs>
          <w:tab w:val="right" w:leader="dot" w:pos="9624"/>
        </w:tabs>
        <w:rPr>
          <w:rFonts w:ascii="Calibri" w:hAnsi="Calibri"/>
          <w:szCs w:val="22"/>
          <w:lang w:val="de-DE" w:eastAsia="de-DE" w:bidi="ar-SA"/>
        </w:rPr>
      </w:pPr>
      <w:hyperlink w:anchor="_Toc517346565" w:history="1">
        <w:r w:rsidR="00E86D40" w:rsidRPr="001D5360">
          <w:rPr>
            <w:rStyle w:val="Hyperlink"/>
            <w:snapToGrid w:val="0"/>
          </w:rPr>
          <w:t>8</w:t>
        </w:r>
        <w:r w:rsidR="00E86D40" w:rsidRPr="001D5360">
          <w:rPr>
            <w:rFonts w:ascii="Calibri" w:hAnsi="Calibri"/>
            <w:szCs w:val="22"/>
            <w:lang w:val="de-DE" w:eastAsia="de-DE" w:bidi="ar-SA"/>
          </w:rPr>
          <w:tab/>
        </w:r>
        <w:r w:rsidR="00E86D40" w:rsidRPr="001D5360">
          <w:rPr>
            <w:rStyle w:val="Hyperlink"/>
          </w:rPr>
          <w:t>Appendices</w:t>
        </w:r>
        <w:r w:rsidR="00E86D40" w:rsidRPr="001D5360">
          <w:rPr>
            <w:webHidden/>
          </w:rPr>
          <w:tab/>
        </w:r>
        <w:r w:rsidR="00E86D40" w:rsidRPr="001D5360">
          <w:rPr>
            <w:webHidden/>
          </w:rPr>
          <w:fldChar w:fldCharType="begin"/>
        </w:r>
        <w:r w:rsidR="00E86D40" w:rsidRPr="001D5360">
          <w:rPr>
            <w:webHidden/>
          </w:rPr>
          <w:instrText xml:space="preserve"> PAGEREF _Toc517346565 \h </w:instrText>
        </w:r>
        <w:r w:rsidR="00E86D40" w:rsidRPr="001D5360">
          <w:rPr>
            <w:webHidden/>
          </w:rPr>
        </w:r>
        <w:r w:rsidR="00E86D40" w:rsidRPr="001D5360">
          <w:rPr>
            <w:webHidden/>
          </w:rPr>
          <w:fldChar w:fldCharType="separate"/>
        </w:r>
        <w:r w:rsidR="0006641D">
          <w:rPr>
            <w:webHidden/>
          </w:rPr>
          <w:t>12</w:t>
        </w:r>
        <w:r w:rsidR="00E86D40" w:rsidRPr="001D5360">
          <w:rPr>
            <w:webHidden/>
          </w:rPr>
          <w:fldChar w:fldCharType="end"/>
        </w:r>
      </w:hyperlink>
    </w:p>
    <w:p w:rsidR="00F97680" w:rsidRPr="001D5360" w:rsidRDefault="00E86D40" w:rsidP="00E86D40">
      <w:pPr>
        <w:pStyle w:val="StandardZentriert"/>
        <w:spacing w:before="80" w:after="120"/>
        <w:jc w:val="left"/>
        <w:rPr>
          <w:rFonts w:ascii="Calibri" w:hAnsi="Calibri"/>
          <w:sz w:val="24"/>
          <w:szCs w:val="24"/>
        </w:rPr>
      </w:pPr>
      <w:r w:rsidRPr="001D5360">
        <w:rPr>
          <w:b/>
        </w:rPr>
        <w:fldChar w:fldCharType="end"/>
      </w:r>
    </w:p>
    <w:p w:rsidR="001661FE" w:rsidRPr="001D5360" w:rsidRDefault="001661FE" w:rsidP="00010823"/>
    <w:p w:rsidR="001661FE" w:rsidRPr="001D5360" w:rsidRDefault="001661FE" w:rsidP="00010823"/>
    <w:p w:rsidR="00695BE5" w:rsidRPr="001D5360" w:rsidRDefault="00F35222" w:rsidP="009A31AF">
      <w:pPr>
        <w:pStyle w:val="berschrift1"/>
        <w:spacing w:before="0"/>
      </w:pPr>
      <w:bookmarkStart w:id="3" w:name="_Toc507057521"/>
      <w:bookmarkStart w:id="4" w:name="_Toc517346519"/>
      <w:r w:rsidRPr="001D5360">
        <w:t>Supplier's responsibility for the quality of his products and services</w:t>
      </w:r>
      <w:bookmarkEnd w:id="3"/>
      <w:bookmarkEnd w:id="4"/>
    </w:p>
    <w:p w:rsidR="0004155F" w:rsidRPr="001D5360" w:rsidRDefault="0004155F" w:rsidP="0004155F">
      <w:pPr>
        <w:pStyle w:val="StandardBlock"/>
      </w:pPr>
      <w:r w:rsidRPr="001D5360">
        <w:t xml:space="preserve">This Quality Assurance Agreement with Aerospace Suppliers (QAA) is a binding statement of the fundamental technical and organisational conditions governing all deliveries and services to the </w:t>
      </w:r>
      <w:r w:rsidR="00A3068C" w:rsidRPr="001D5360">
        <w:t>Customer</w:t>
      </w:r>
      <w:r w:rsidRPr="001D5360">
        <w:t>, that are required in order to achieve the jointly intended quality objective of "zero defects".</w:t>
      </w:r>
      <w:r w:rsidR="00B33024" w:rsidRPr="001D5360">
        <w:t xml:space="preserve"> </w:t>
      </w:r>
      <w:r w:rsidRPr="001D5360">
        <w:t xml:space="preserve">It describes the minimum requirements that are placed on the </w:t>
      </w:r>
      <w:r w:rsidR="00A3068C" w:rsidRPr="001D5360">
        <w:t>Supplier</w:t>
      </w:r>
      <w:r w:rsidRPr="001D5360">
        <w:t>'s quality management system.</w:t>
      </w:r>
    </w:p>
    <w:p w:rsidR="0004155F" w:rsidRPr="001D5360" w:rsidRDefault="0004155F" w:rsidP="0004155F">
      <w:pPr>
        <w:pStyle w:val="StandardBlock"/>
      </w:pPr>
      <w:r w:rsidRPr="001D5360">
        <w:t xml:space="preserve">The quality strategy of the </w:t>
      </w:r>
      <w:r w:rsidR="00A3068C" w:rsidRPr="001D5360">
        <w:t>Supplier</w:t>
      </w:r>
      <w:r w:rsidRPr="001D5360">
        <w:t xml:space="preserve"> must be oriented towards continuous improvement of his processes and services. This includes the qualification of all employees, in order to ensure the expertise required to meet customer demands on products, processes and services.</w:t>
      </w:r>
    </w:p>
    <w:p w:rsidR="0004155F" w:rsidRPr="001D5360" w:rsidRDefault="0004155F" w:rsidP="0004155F">
      <w:pPr>
        <w:pStyle w:val="StandardBlock"/>
      </w:pPr>
      <w:r w:rsidRPr="001D5360">
        <w:t xml:space="preserve">The </w:t>
      </w:r>
      <w:r w:rsidR="00A3068C" w:rsidRPr="001D5360">
        <w:t>Supplier</w:t>
      </w:r>
      <w:r w:rsidRPr="001D5360">
        <w:t xml:space="preserve"> is also under obligation to meet the objectives of "zero defects" and 100% delivery reliability and undertakes to observe confirmed dates and reduce costs.</w:t>
      </w:r>
    </w:p>
    <w:p w:rsidR="005308A2" w:rsidRPr="001D5360" w:rsidRDefault="0004155F" w:rsidP="00712BCC">
      <w:pPr>
        <w:pStyle w:val="StandardBlock"/>
      </w:pPr>
      <w:r w:rsidRPr="001D5360">
        <w:t xml:space="preserve">The </w:t>
      </w:r>
      <w:r w:rsidR="00A3068C" w:rsidRPr="001D5360">
        <w:t>Supplier</w:t>
      </w:r>
      <w:r w:rsidRPr="001D5360">
        <w:t xml:space="preserve"> is responsible for the faultless execution of his products and services, in accordance with the technical documents agreed in writing (see section 3.1). He must check that the documents are complete and correct and, where necessary, request further information from the </w:t>
      </w:r>
      <w:r w:rsidR="00A3068C" w:rsidRPr="001D5360">
        <w:t>Customer</w:t>
      </w:r>
      <w:r w:rsidRPr="001D5360">
        <w:t xml:space="preserve">. The </w:t>
      </w:r>
      <w:r w:rsidR="00A3068C" w:rsidRPr="001D5360">
        <w:t>Supplier</w:t>
      </w:r>
      <w:r w:rsidRPr="001D5360">
        <w:t xml:space="preserve"> must be aware of the requirements placed on the product and, in case of any ambiguities, obtain appropriate information from the </w:t>
      </w:r>
      <w:r w:rsidR="00A3068C" w:rsidRPr="001D5360">
        <w:t>Customer</w:t>
      </w:r>
      <w:r w:rsidRPr="001D5360">
        <w:t>.</w:t>
      </w:r>
    </w:p>
    <w:p w:rsidR="005308A2" w:rsidRPr="001D5360" w:rsidRDefault="007E64D4" w:rsidP="00712BCC">
      <w:pPr>
        <w:pStyle w:val="StandardBlock"/>
      </w:pPr>
      <w:r w:rsidRPr="001D5360">
        <w:t xml:space="preserve">If the </w:t>
      </w:r>
      <w:r w:rsidR="00A3068C" w:rsidRPr="001D5360">
        <w:t>Supplier</w:t>
      </w:r>
      <w:r w:rsidRPr="001D5360">
        <w:t xml:space="preserve"> places orders with subcontractors, he is also under obligation to implement the requirements of this Quality Assurance Agreement with Aerospace Suppliers (QAA / S 296004) and of the purchase orders, as well as any applicable regulatory requirements, in relation to his subcontractors.</w:t>
      </w:r>
    </w:p>
    <w:p w:rsidR="00712BCC" w:rsidRPr="001D5360" w:rsidRDefault="00712BCC" w:rsidP="00712BCC">
      <w:pPr>
        <w:pStyle w:val="StandardBlock"/>
      </w:pPr>
      <w:r w:rsidRPr="001D5360">
        <w:t xml:space="preserve">This QAA does not </w:t>
      </w:r>
      <w:r w:rsidR="00D57E3A" w:rsidRPr="001D5360">
        <w:t xml:space="preserve">absolve the </w:t>
      </w:r>
      <w:r w:rsidR="00A3068C" w:rsidRPr="001D5360">
        <w:t>Supplier</w:t>
      </w:r>
      <w:r w:rsidRPr="001D5360">
        <w:t xml:space="preserve"> of his </w:t>
      </w:r>
      <w:r w:rsidR="00D57E3A" w:rsidRPr="001D5360">
        <w:t>unlimited</w:t>
      </w:r>
      <w:r w:rsidRPr="001D5360">
        <w:t xml:space="preserve"> product responsibility, or of any </w:t>
      </w:r>
      <w:r w:rsidR="00D57E3A" w:rsidRPr="001D5360">
        <w:t>associated p</w:t>
      </w:r>
      <w:r w:rsidRPr="001D5360">
        <w:t>roblems that may arise.</w:t>
      </w:r>
    </w:p>
    <w:p w:rsidR="007E64D4" w:rsidRPr="001D5360" w:rsidRDefault="007E64D4" w:rsidP="00FF0C67">
      <w:pPr>
        <w:pStyle w:val="StandardBlock"/>
      </w:pPr>
      <w:r w:rsidRPr="001D5360">
        <w:t xml:space="preserve">The </w:t>
      </w:r>
      <w:r w:rsidR="00A3068C" w:rsidRPr="001D5360">
        <w:t>Supplier</w:t>
      </w:r>
      <w:r w:rsidRPr="001D5360">
        <w:t xml:space="preserve"> </w:t>
      </w:r>
      <w:r w:rsidR="00D57E3A" w:rsidRPr="001D5360">
        <w:t>assumes full</w:t>
      </w:r>
      <w:r w:rsidRPr="001D5360">
        <w:t xml:space="preserve"> responsibility </w:t>
      </w:r>
      <w:r w:rsidR="00D57E3A" w:rsidRPr="001D5360">
        <w:t xml:space="preserve">for the products and services he provides, including those from supply sources designated by the </w:t>
      </w:r>
      <w:r w:rsidR="00A3068C" w:rsidRPr="001D5360">
        <w:t>Customer</w:t>
      </w:r>
      <w:r w:rsidRPr="001D5360">
        <w:t>.</w:t>
      </w:r>
    </w:p>
    <w:p w:rsidR="00282DC6" w:rsidRPr="001D5360" w:rsidRDefault="00282DC6" w:rsidP="00282DC6">
      <w:pPr>
        <w:pStyle w:val="StandardBlock"/>
      </w:pPr>
      <w:r w:rsidRPr="001D5360">
        <w:t xml:space="preserve">The fulfilment of the order </w:t>
      </w:r>
      <w:r w:rsidR="00D57E3A" w:rsidRPr="001D5360">
        <w:t>and</w:t>
      </w:r>
      <w:r w:rsidRPr="001D5360">
        <w:t xml:space="preserve"> aforementioned obligations must be ensured by means of suitable contingency plans, while taking account of potential risks or weaknesses.</w:t>
      </w:r>
    </w:p>
    <w:p w:rsidR="00695BE5" w:rsidRPr="001D5360" w:rsidRDefault="003D469B" w:rsidP="00F03674">
      <w:pPr>
        <w:pStyle w:val="berschrift1"/>
        <w:tabs>
          <w:tab w:val="clear" w:pos="360"/>
        </w:tabs>
        <w:spacing w:after="0"/>
      </w:pPr>
      <w:bookmarkStart w:id="5" w:name="_Toc505949865"/>
      <w:bookmarkStart w:id="6" w:name="_Toc506465012"/>
      <w:bookmarkStart w:id="7" w:name="_Toc505949869"/>
      <w:bookmarkStart w:id="8" w:name="_Toc506465016"/>
      <w:bookmarkStart w:id="9" w:name="_Toc213213481"/>
      <w:bookmarkStart w:id="10" w:name="_Toc507057522"/>
      <w:bookmarkStart w:id="11" w:name="_Toc517346520"/>
      <w:bookmarkEnd w:id="5"/>
      <w:bookmarkEnd w:id="6"/>
      <w:bookmarkEnd w:id="7"/>
      <w:bookmarkEnd w:id="8"/>
      <w:bookmarkEnd w:id="9"/>
      <w:r w:rsidRPr="001D5360">
        <w:t>Quality management system</w:t>
      </w:r>
      <w:bookmarkEnd w:id="10"/>
      <w:bookmarkEnd w:id="11"/>
    </w:p>
    <w:p w:rsidR="00695BE5" w:rsidRPr="001D5360" w:rsidRDefault="00F23080" w:rsidP="00257AF3">
      <w:pPr>
        <w:pStyle w:val="berschrift2"/>
        <w:tabs>
          <w:tab w:val="clear" w:pos="360"/>
          <w:tab w:val="num" w:pos="720"/>
        </w:tabs>
      </w:pPr>
      <w:bookmarkStart w:id="12" w:name="_Toc507057523"/>
      <w:bookmarkStart w:id="13" w:name="_Toc517346521"/>
      <w:r w:rsidRPr="001D5360">
        <w:t>General</w:t>
      </w:r>
      <w:bookmarkEnd w:id="12"/>
      <w:bookmarkEnd w:id="13"/>
    </w:p>
    <w:p w:rsidR="00F23080" w:rsidRPr="001D5360" w:rsidRDefault="00F23080" w:rsidP="00F23080">
      <w:pPr>
        <w:widowControl w:val="0"/>
      </w:pPr>
      <w:r w:rsidRPr="001D5360">
        <w:t>As supplier to the Schaeffler Group for the Aerospace Division, certification to ISO 9001 (or an equivalent standard) is a fundamental requirement.</w:t>
      </w:r>
    </w:p>
    <w:p w:rsidR="00F23080" w:rsidRPr="001D5360" w:rsidRDefault="00F23080" w:rsidP="00F23080">
      <w:pPr>
        <w:widowControl w:val="0"/>
      </w:pPr>
    </w:p>
    <w:p w:rsidR="00B53460" w:rsidRPr="001D5360" w:rsidRDefault="0046497F" w:rsidP="00FF0C67">
      <w:r w:rsidRPr="001D5360">
        <w:t xml:space="preserve">In order to qualify for classification as a strategic supplier </w:t>
      </w:r>
      <w:r w:rsidR="00D57E3A" w:rsidRPr="001D5360">
        <w:t>to</w:t>
      </w:r>
      <w:r w:rsidRPr="001D5360">
        <w:t xml:space="preserve"> the Aerospace Division, the </w:t>
      </w:r>
      <w:r w:rsidR="00A3068C" w:rsidRPr="001D5360">
        <w:t>Supplier</w:t>
      </w:r>
      <w:r w:rsidRPr="001D5360">
        <w:t xml:space="preserve"> must provide evidence of certification to AS9100 and / or AS9120.</w:t>
      </w:r>
    </w:p>
    <w:p w:rsidR="003D469B" w:rsidRPr="001D5360" w:rsidRDefault="008C5E28" w:rsidP="00257AF3">
      <w:pPr>
        <w:pStyle w:val="berschrift2"/>
        <w:tabs>
          <w:tab w:val="clear" w:pos="360"/>
          <w:tab w:val="num" w:pos="720"/>
        </w:tabs>
      </w:pPr>
      <w:bookmarkStart w:id="14" w:name="_Toc507057524"/>
      <w:bookmarkStart w:id="15" w:name="_Toc517346522"/>
      <w:r w:rsidRPr="001D5360">
        <w:t>Evidence of the quality management system</w:t>
      </w:r>
      <w:bookmarkEnd w:id="14"/>
      <w:bookmarkEnd w:id="15"/>
    </w:p>
    <w:p w:rsidR="0086097F" w:rsidRPr="001D5360" w:rsidRDefault="00D57E3A" w:rsidP="0086097F">
      <w:pPr>
        <w:widowControl w:val="0"/>
      </w:pPr>
      <w:r w:rsidRPr="001D5360">
        <w:t>The Supplier takes responsibility for presenting his certificates to the Customer's relevant specialist Purchasing function, preferably using the Schaeffler Internet market place SupplyOn (for more detailed information, see www.supplyon.com) and stating the area of application, as well as for reporting updates immediately following the expiry of the period of validity or withdrawal of the certificate.</w:t>
      </w:r>
      <w:r w:rsidR="0086097F" w:rsidRPr="001D5360">
        <w:t xml:space="preserve"> As regards the definition of the area of application, the supplier must observe and fulfil the context of his organisation, the expectations of interested parties and external factors - in this </w:t>
      </w:r>
      <w:r w:rsidR="0086097F" w:rsidRPr="001D5360">
        <w:lastRenderedPageBreak/>
        <w:t xml:space="preserve">instance in relation to the </w:t>
      </w:r>
      <w:r w:rsidR="00A3068C" w:rsidRPr="001D5360">
        <w:t>Customer</w:t>
      </w:r>
      <w:r w:rsidR="0086097F" w:rsidRPr="001D5360">
        <w:t xml:space="preserve"> (Schaeffler Group). Failure to achieve or maintain certification to AS9100 and / or AS9120 will lead to downgrading in the </w:t>
      </w:r>
      <w:r w:rsidR="00A3068C" w:rsidRPr="001D5360">
        <w:t>supplier</w:t>
      </w:r>
      <w:r w:rsidR="0086097F" w:rsidRPr="001D5360">
        <w:t xml:space="preserve"> evaluation (see Appendix 3, </w:t>
      </w:r>
      <w:r w:rsidR="00D10F12" w:rsidRPr="007B18A3">
        <w:rPr>
          <w:i/>
        </w:rPr>
        <w:t>Supplier Evaluation Introduction and Calculation</w:t>
      </w:r>
      <w:r w:rsidR="0086097F" w:rsidRPr="001D5360">
        <w:t>).</w:t>
      </w:r>
    </w:p>
    <w:p w:rsidR="00695BE5" w:rsidRPr="001D5360" w:rsidRDefault="00695BE5" w:rsidP="00695BE5">
      <w:pPr>
        <w:tabs>
          <w:tab w:val="clear" w:pos="2552"/>
        </w:tabs>
        <w:ind w:left="142"/>
        <w:rPr>
          <w:sz w:val="2"/>
        </w:rPr>
      </w:pPr>
    </w:p>
    <w:p w:rsidR="00695BE5" w:rsidRPr="001D5360" w:rsidRDefault="00F779D7" w:rsidP="00257AF3">
      <w:pPr>
        <w:pStyle w:val="berschrift2"/>
        <w:tabs>
          <w:tab w:val="clear" w:pos="360"/>
          <w:tab w:val="num" w:pos="720"/>
        </w:tabs>
      </w:pPr>
      <w:bookmarkStart w:id="16" w:name="_Toc507057525"/>
      <w:bookmarkStart w:id="17" w:name="_Toc517346523"/>
      <w:r w:rsidRPr="001D5360">
        <w:t>Checking the quality management system, process and product quality</w:t>
      </w:r>
      <w:bookmarkEnd w:id="16"/>
      <w:bookmarkEnd w:id="17"/>
    </w:p>
    <w:p w:rsidR="0075285E" w:rsidRPr="001D5360" w:rsidRDefault="0075285E" w:rsidP="00FF0C67">
      <w:pPr>
        <w:pStyle w:val="StandardBlock"/>
      </w:pPr>
      <w:r w:rsidRPr="001D5360">
        <w:t xml:space="preserve">The </w:t>
      </w:r>
      <w:r w:rsidR="00A3068C" w:rsidRPr="001D5360">
        <w:t>Supplier</w:t>
      </w:r>
      <w:r w:rsidRPr="001D5360">
        <w:t xml:space="preserve"> must carry out internal process and product audits at regular intervals.</w:t>
      </w:r>
    </w:p>
    <w:p w:rsidR="0075285E" w:rsidRPr="001D5360" w:rsidRDefault="0075285E" w:rsidP="00FF0C67">
      <w:pPr>
        <w:pStyle w:val="StandardBlock"/>
      </w:pPr>
      <w:r w:rsidRPr="001D5360">
        <w:t xml:space="preserve">If quality deficiencies or system weaknesses are identified, the </w:t>
      </w:r>
      <w:r w:rsidR="00A3068C" w:rsidRPr="001D5360">
        <w:t>Customer</w:t>
      </w:r>
      <w:r w:rsidRPr="001D5360">
        <w:t xml:space="preserve"> has the right to check compliance with customer requirements at the </w:t>
      </w:r>
      <w:r w:rsidR="00A3068C" w:rsidRPr="001D5360">
        <w:t>Supplier</w:t>
      </w:r>
      <w:r w:rsidRPr="001D5360">
        <w:t xml:space="preserve">'s premises. Depending on the situation, this check can be carried out in the form of a technical discussion, a system </w:t>
      </w:r>
      <w:r w:rsidR="00D57E3A" w:rsidRPr="001D5360">
        <w:t xml:space="preserve">audit </w:t>
      </w:r>
      <w:r w:rsidRPr="001D5360">
        <w:t>or</w:t>
      </w:r>
      <w:r w:rsidR="00234E85" w:rsidRPr="001D5360">
        <w:t xml:space="preserve"> a</w:t>
      </w:r>
      <w:r w:rsidRPr="001D5360">
        <w:t xml:space="preserve"> process audit, and is agreed with the </w:t>
      </w:r>
      <w:r w:rsidR="00A3068C" w:rsidRPr="001D5360">
        <w:t>Supplier</w:t>
      </w:r>
      <w:r w:rsidRPr="001D5360">
        <w:t xml:space="preserve"> in good time before its planned implementation.</w:t>
      </w:r>
    </w:p>
    <w:p w:rsidR="0075285E" w:rsidRPr="001D5360" w:rsidRDefault="0075285E" w:rsidP="00803F95">
      <w:pPr>
        <w:pStyle w:val="StandardBlock"/>
      </w:pPr>
    </w:p>
    <w:p w:rsidR="0075285E" w:rsidRPr="001D5360" w:rsidRDefault="0075285E" w:rsidP="0075285E">
      <w:pPr>
        <w:widowControl w:val="0"/>
      </w:pPr>
      <w:r w:rsidRPr="001D5360">
        <w:t xml:space="preserve">Furthermore, the </w:t>
      </w:r>
      <w:r w:rsidR="00A3068C" w:rsidRPr="001D5360">
        <w:t>Customer</w:t>
      </w:r>
      <w:r w:rsidRPr="001D5360">
        <w:t xml:space="preserve"> has the right, as necessary, to check the quality assurance measures of the </w:t>
      </w:r>
      <w:r w:rsidR="00A3068C" w:rsidRPr="001D5360">
        <w:t>Supplier</w:t>
      </w:r>
      <w:r w:rsidRPr="001D5360">
        <w:t>, following prior agreement of the date and time, and this may be carried out with a person appointed by the end customer, the relevant regulatory or safety authorities and external inspectors.</w:t>
      </w:r>
    </w:p>
    <w:p w:rsidR="0075285E" w:rsidRPr="001D5360" w:rsidRDefault="0075285E" w:rsidP="0075285E">
      <w:pPr>
        <w:widowControl w:val="0"/>
      </w:pPr>
    </w:p>
    <w:p w:rsidR="0075285E" w:rsidRPr="001D5360" w:rsidRDefault="0075285E" w:rsidP="0075285E">
      <w:pPr>
        <w:widowControl w:val="0"/>
      </w:pPr>
      <w:r w:rsidRPr="001D5360">
        <w:t xml:space="preserve">The </w:t>
      </w:r>
      <w:r w:rsidR="00A3068C" w:rsidRPr="001D5360">
        <w:t>Supplier</w:t>
      </w:r>
      <w:r w:rsidRPr="001D5360">
        <w:t xml:space="preserve"> shall grant the </w:t>
      </w:r>
      <w:r w:rsidR="00A3068C" w:rsidRPr="001D5360">
        <w:t>Customer</w:t>
      </w:r>
      <w:r w:rsidRPr="001D5360">
        <w:t>, the end customer, the relevant regulatory or safety authorities and the instructed external inspectors</w:t>
      </w:r>
      <w:r w:rsidR="00234E85" w:rsidRPr="001D5360">
        <w:t>,</w:t>
      </w:r>
      <w:r w:rsidRPr="001D5360">
        <w:t xml:space="preserve"> access to the relevant areas in all facilities and levels of the supply chain and permit viewing of the correspondin</w:t>
      </w:r>
      <w:r w:rsidR="00A3068C" w:rsidRPr="001D5360">
        <w:t>g documents, where these are</w:t>
      </w:r>
      <w:r w:rsidRPr="001D5360">
        <w:t xml:space="preserve"> considered to be relevant by the </w:t>
      </w:r>
      <w:r w:rsidR="00A3068C" w:rsidRPr="001D5360">
        <w:t>Customer</w:t>
      </w:r>
      <w:r w:rsidRPr="001D5360">
        <w:t xml:space="preserve"> or examining party.</w:t>
      </w:r>
    </w:p>
    <w:p w:rsidR="00695BE5" w:rsidRPr="001D5360" w:rsidRDefault="00BC2DDC" w:rsidP="00BE18A2">
      <w:pPr>
        <w:pStyle w:val="berschrift1"/>
      </w:pPr>
      <w:bookmarkStart w:id="18" w:name="_Toc167692042"/>
      <w:bookmarkStart w:id="19" w:name="_Toc507057526"/>
      <w:bookmarkStart w:id="20" w:name="_Toc517346524"/>
      <w:bookmarkEnd w:id="18"/>
      <w:r w:rsidRPr="001D5360">
        <w:t>Fundamental preconditions and measures</w:t>
      </w:r>
      <w:bookmarkEnd w:id="19"/>
      <w:bookmarkEnd w:id="20"/>
    </w:p>
    <w:p w:rsidR="0017749D" w:rsidRPr="001D5360" w:rsidRDefault="00BC2DDC" w:rsidP="00FF0C67">
      <w:pPr>
        <w:widowControl w:val="0"/>
      </w:pPr>
      <w:r w:rsidRPr="001D5360">
        <w:t xml:space="preserve">In order to detect sources of defects at an early stage, specific preventive measures must be introduced. Defects occurring in production must be detected and suitable containment measures must be introduced in order to correct them. </w:t>
      </w:r>
    </w:p>
    <w:p w:rsidR="00695BE5" w:rsidRPr="001D5360" w:rsidRDefault="00695BE5" w:rsidP="00E73A3F">
      <w:pPr>
        <w:pStyle w:val="berschrift2"/>
      </w:pPr>
      <w:bookmarkStart w:id="21" w:name="_Toc507057527"/>
      <w:bookmarkStart w:id="22" w:name="_Toc517346525"/>
      <w:r w:rsidRPr="001D5360">
        <w:t>Technical documents</w:t>
      </w:r>
      <w:bookmarkEnd w:id="21"/>
      <w:bookmarkEnd w:id="22"/>
    </w:p>
    <w:p w:rsidR="001861D4" w:rsidRPr="001D5360" w:rsidRDefault="001861D4" w:rsidP="001861D4">
      <w:pPr>
        <w:widowControl w:val="0"/>
      </w:pPr>
      <w:r w:rsidRPr="001D5360">
        <w:t xml:space="preserve">The quality characteristics to be complied with are defined in the technical documents, for example drawings, material specifications, product supply guidelines, delivery conditions, instructions valid for ordering, process guidelines, requirements specifications and design specifications from the </w:t>
      </w:r>
      <w:r w:rsidR="00A3068C" w:rsidRPr="001D5360">
        <w:t>Customer</w:t>
      </w:r>
      <w:r w:rsidRPr="001D5360">
        <w:t xml:space="preserve">. </w:t>
      </w:r>
    </w:p>
    <w:p w:rsidR="001861D4" w:rsidRPr="001D5360" w:rsidRDefault="001861D4" w:rsidP="001861D4">
      <w:pPr>
        <w:widowControl w:val="0"/>
      </w:pPr>
    </w:p>
    <w:p w:rsidR="00234441" w:rsidRPr="001D5360" w:rsidRDefault="001861D4" w:rsidP="00E50920">
      <w:pPr>
        <w:pStyle w:val="StandardBlock"/>
      </w:pPr>
      <w:r w:rsidRPr="001D5360">
        <w:t xml:space="preserve">The </w:t>
      </w:r>
      <w:r w:rsidR="00A3068C" w:rsidRPr="001D5360">
        <w:t>Supplier</w:t>
      </w:r>
      <w:r w:rsidRPr="001D5360">
        <w:t xml:space="preserve"> must ensure that he is </w:t>
      </w:r>
      <w:r w:rsidR="00234E85" w:rsidRPr="001D5360">
        <w:t>the current</w:t>
      </w:r>
      <w:r w:rsidRPr="001D5360">
        <w:t xml:space="preserve"> and valid version of the technical documents, as defined in the relevant purchase order, and that production and inspection is carried out in accordance with the agreed documents available to him.</w:t>
      </w:r>
    </w:p>
    <w:p w:rsidR="00695BE5" w:rsidRPr="001D5360" w:rsidRDefault="00234441" w:rsidP="000C154C">
      <w:pPr>
        <w:pStyle w:val="berschrift2"/>
        <w:tabs>
          <w:tab w:val="clear" w:pos="360"/>
          <w:tab w:val="num" w:pos="720"/>
        </w:tabs>
      </w:pPr>
      <w:bookmarkStart w:id="23" w:name="_Toc507057528"/>
      <w:bookmarkStart w:id="24" w:name="_Toc517346526"/>
      <w:r w:rsidRPr="001D5360">
        <w:t>Advanced product quality planning</w:t>
      </w:r>
      <w:bookmarkEnd w:id="23"/>
      <w:bookmarkEnd w:id="24"/>
    </w:p>
    <w:p w:rsidR="00CF5B84" w:rsidRPr="001D5360" w:rsidRDefault="00CF5B84" w:rsidP="00CF5B84">
      <w:pPr>
        <w:widowControl w:val="0"/>
      </w:pPr>
      <w:r w:rsidRPr="001D5360">
        <w:t xml:space="preserve">In order to develop and produce a product that meets the </w:t>
      </w:r>
      <w:r w:rsidR="00A3068C" w:rsidRPr="001D5360">
        <w:t>Customer</w:t>
      </w:r>
      <w:r w:rsidRPr="001D5360">
        <w:t xml:space="preserve">'s quality requirements and ensure a problem-free start to production, the </w:t>
      </w:r>
      <w:r w:rsidR="00A3068C" w:rsidRPr="001D5360">
        <w:t>Supplier</w:t>
      </w:r>
      <w:r w:rsidRPr="001D5360">
        <w:t xml:space="preserve"> must ensure, prior to </w:t>
      </w:r>
      <w:r w:rsidR="00234E85" w:rsidRPr="001D5360">
        <w:t xml:space="preserve">the start of </w:t>
      </w:r>
      <w:r w:rsidR="00163C7F" w:rsidRPr="001D5360">
        <w:t xml:space="preserve">production, </w:t>
      </w:r>
      <w:r w:rsidRPr="001D5360">
        <w:t xml:space="preserve">that all requirements are understood, all of the relevant processes are defined and capable, the corresponding interactions are defined and the necessary resources are available. The </w:t>
      </w:r>
      <w:r w:rsidR="00A3068C" w:rsidRPr="001D5360">
        <w:t>Supplier</w:t>
      </w:r>
      <w:r w:rsidRPr="001D5360">
        <w:t xml:space="preserve"> must also ensure that the stipulated time and cost objectives are fulfilled. The elementary components of Advanced Product Quality Planning are as follows:</w:t>
      </w:r>
    </w:p>
    <w:p w:rsidR="00296369" w:rsidRPr="001D5360" w:rsidRDefault="00C604BB" w:rsidP="009A46C5">
      <w:pPr>
        <w:pStyle w:val="berschrift3"/>
      </w:pPr>
      <w:bookmarkStart w:id="25" w:name="_Toc505949877"/>
      <w:bookmarkStart w:id="26" w:name="_Toc506465024"/>
      <w:bookmarkStart w:id="27" w:name="_Toc235248556"/>
      <w:bookmarkStart w:id="28" w:name="_Toc235248627"/>
      <w:bookmarkStart w:id="29" w:name="_Toc235249399"/>
      <w:bookmarkStart w:id="30" w:name="_Toc235250964"/>
      <w:bookmarkStart w:id="31" w:name="_Toc235251028"/>
      <w:bookmarkStart w:id="32" w:name="_Toc235334511"/>
      <w:bookmarkStart w:id="33" w:name="_Toc235337110"/>
      <w:bookmarkStart w:id="34" w:name="_Toc507057529"/>
      <w:bookmarkStart w:id="35" w:name="_Toc517346527"/>
      <w:bookmarkEnd w:id="25"/>
      <w:bookmarkEnd w:id="26"/>
      <w:bookmarkEnd w:id="27"/>
      <w:bookmarkEnd w:id="28"/>
      <w:bookmarkEnd w:id="29"/>
      <w:bookmarkEnd w:id="30"/>
      <w:bookmarkEnd w:id="31"/>
      <w:bookmarkEnd w:id="32"/>
      <w:bookmarkEnd w:id="33"/>
      <w:r w:rsidRPr="001D5360">
        <w:t>Assessment of the manufacturing feasibility of a product</w:t>
      </w:r>
      <w:bookmarkEnd w:id="34"/>
      <w:bookmarkEnd w:id="35"/>
    </w:p>
    <w:p w:rsidR="00F14F78" w:rsidRPr="001D5360" w:rsidRDefault="00F14F78" w:rsidP="00F14F78">
      <w:pPr>
        <w:widowControl w:val="0"/>
      </w:pPr>
      <w:r w:rsidRPr="001D5360">
        <w:t xml:space="preserve">Before confirming the order, the </w:t>
      </w:r>
      <w:r w:rsidR="00A3068C" w:rsidRPr="001D5360">
        <w:t>Supplier</w:t>
      </w:r>
      <w:r w:rsidRPr="001D5360">
        <w:t xml:space="preserve"> must assess the manufacturing feasibility of the product, taking account of his own production facilities. The </w:t>
      </w:r>
      <w:r w:rsidR="00A3068C" w:rsidRPr="001D5360">
        <w:t>Customer</w:t>
      </w:r>
      <w:r w:rsidRPr="001D5360">
        <w:t xml:space="preserve"> must receive verification of manufacturing feasibility in writing.</w:t>
      </w:r>
    </w:p>
    <w:p w:rsidR="006872F0" w:rsidRPr="001D5360" w:rsidRDefault="00C604BB" w:rsidP="009A46C5">
      <w:pPr>
        <w:pStyle w:val="berschrift3"/>
      </w:pPr>
      <w:bookmarkStart w:id="36" w:name="_Toc507057530"/>
      <w:bookmarkStart w:id="37" w:name="_Toc517346528"/>
      <w:r w:rsidRPr="001D5360">
        <w:lastRenderedPageBreak/>
        <w:t>Marking and traceability</w:t>
      </w:r>
      <w:bookmarkEnd w:id="36"/>
      <w:bookmarkEnd w:id="37"/>
    </w:p>
    <w:p w:rsidR="007F5AF9" w:rsidRPr="001D5360" w:rsidRDefault="007F5AF9" w:rsidP="007F5AF9">
      <w:pPr>
        <w:widowControl w:val="0"/>
      </w:pPr>
      <w:r w:rsidRPr="001D5360">
        <w:t xml:space="preserve">The </w:t>
      </w:r>
      <w:r w:rsidR="00A3068C" w:rsidRPr="001D5360">
        <w:t>Supplier</w:t>
      </w:r>
      <w:r w:rsidRPr="001D5360">
        <w:t xml:space="preserve"> must comply fully with the requirements stipulated in the purchase order </w:t>
      </w:r>
      <w:r w:rsidR="00234E85" w:rsidRPr="001D5360">
        <w:t>on</w:t>
      </w:r>
      <w:r w:rsidRPr="001D5360">
        <w:t xml:space="preserve"> product identification, configuration and traceability, throughout the entire manufacturing process.</w:t>
      </w:r>
    </w:p>
    <w:p w:rsidR="0075123D" w:rsidRPr="001D5360" w:rsidRDefault="0075123D" w:rsidP="007F5AF9">
      <w:pPr>
        <w:widowControl w:val="0"/>
      </w:pPr>
    </w:p>
    <w:p w:rsidR="0075123D" w:rsidRPr="001D5360" w:rsidRDefault="00234E85" w:rsidP="007F5AF9">
      <w:pPr>
        <w:widowControl w:val="0"/>
      </w:pPr>
      <w:r w:rsidRPr="001D5360">
        <w:t>In the event of a concern</w:t>
      </w:r>
      <w:r w:rsidR="0075123D" w:rsidRPr="001D5360">
        <w:t xml:space="preserve">, it must be possible to securely identify and </w:t>
      </w:r>
      <w:r w:rsidRPr="001D5360">
        <w:t>locate</w:t>
      </w:r>
      <w:r w:rsidR="0075123D" w:rsidRPr="001D5360">
        <w:t xml:space="preserve"> the defective products within the supply chain of the </w:t>
      </w:r>
      <w:r w:rsidR="00A3068C" w:rsidRPr="001D5360">
        <w:t>Supplier</w:t>
      </w:r>
      <w:r w:rsidR="0075123D" w:rsidRPr="001D5360">
        <w:t xml:space="preserve"> and </w:t>
      </w:r>
      <w:r w:rsidR="00A3068C" w:rsidRPr="001D5360">
        <w:t>Customer</w:t>
      </w:r>
      <w:r w:rsidR="0075123D" w:rsidRPr="001D5360">
        <w:t xml:space="preserve">. The </w:t>
      </w:r>
      <w:r w:rsidR="00A3068C" w:rsidRPr="001D5360">
        <w:t>Supplier</w:t>
      </w:r>
      <w:r w:rsidR="0075123D" w:rsidRPr="001D5360">
        <w:t xml:space="preserve"> must therefore introduce and maintain a FIFO (First in – First out) system as well as a traceability system in advance.</w:t>
      </w:r>
    </w:p>
    <w:p w:rsidR="00045A35" w:rsidRPr="001D5360" w:rsidRDefault="00045A35" w:rsidP="007F5AF9">
      <w:pPr>
        <w:widowControl w:val="0"/>
      </w:pPr>
    </w:p>
    <w:p w:rsidR="00045A35" w:rsidRPr="001D5360" w:rsidRDefault="00045A35" w:rsidP="00045A35">
      <w:pPr>
        <w:pStyle w:val="berschrift3"/>
      </w:pPr>
      <w:bookmarkStart w:id="38" w:name="_Toc507057531"/>
      <w:bookmarkStart w:id="39" w:name="_Toc517346529"/>
      <w:r w:rsidRPr="001D5360">
        <w:t xml:space="preserve">Products provided by the </w:t>
      </w:r>
      <w:r w:rsidR="00A3068C" w:rsidRPr="001D5360">
        <w:t>Customer</w:t>
      </w:r>
      <w:bookmarkEnd w:id="38"/>
      <w:bookmarkEnd w:id="39"/>
    </w:p>
    <w:p w:rsidR="00045A35" w:rsidRPr="001D5360" w:rsidRDefault="00045A35" w:rsidP="007F5AF9">
      <w:pPr>
        <w:widowControl w:val="0"/>
      </w:pPr>
      <w:r w:rsidRPr="001D5360">
        <w:t xml:space="preserve">Products provided by the </w:t>
      </w:r>
      <w:r w:rsidR="00A3068C" w:rsidRPr="001D5360">
        <w:t>Customer</w:t>
      </w:r>
      <w:r w:rsidRPr="001D5360">
        <w:t xml:space="preserve"> must be included in the QM system of the </w:t>
      </w:r>
      <w:r w:rsidR="00A3068C" w:rsidRPr="001D5360">
        <w:t>Supplier</w:t>
      </w:r>
      <w:r w:rsidRPr="001D5360">
        <w:t xml:space="preserve"> and </w:t>
      </w:r>
      <w:r w:rsidR="00234E85" w:rsidRPr="001D5360">
        <w:t xml:space="preserve">will </w:t>
      </w:r>
      <w:r w:rsidRPr="001D5360">
        <w:t xml:space="preserve">remain the sole property </w:t>
      </w:r>
      <w:r w:rsidR="00234E85" w:rsidRPr="001D5360">
        <w:t xml:space="preserve">of the Customer </w:t>
      </w:r>
      <w:r w:rsidRPr="001D5360">
        <w:t xml:space="preserve">at all times. The ownership structure must be ensured at all times by means of appropriate marking. Provided products may also include tools, inspection equipment, containers, materials or semi-finished products. </w:t>
      </w:r>
    </w:p>
    <w:p w:rsidR="006872F0" w:rsidRPr="001D5360" w:rsidRDefault="00C604BB" w:rsidP="009A46C5">
      <w:pPr>
        <w:pStyle w:val="berschrift3"/>
      </w:pPr>
      <w:bookmarkStart w:id="40" w:name="_Toc507057532"/>
      <w:bookmarkStart w:id="41" w:name="_Toc517346530"/>
      <w:r w:rsidRPr="001D5360">
        <w:t xml:space="preserve">Supply sources approved by the </w:t>
      </w:r>
      <w:r w:rsidR="00A3068C" w:rsidRPr="001D5360">
        <w:t>Customer</w:t>
      </w:r>
      <w:r w:rsidRPr="001D5360">
        <w:t xml:space="preserve"> for special processes</w:t>
      </w:r>
      <w:bookmarkEnd w:id="40"/>
      <w:bookmarkEnd w:id="41"/>
    </w:p>
    <w:p w:rsidR="00CE582A" w:rsidRPr="001D5360" w:rsidRDefault="00CE582A" w:rsidP="00CE582A">
      <w:pPr>
        <w:pStyle w:val="StandardBlock"/>
        <w:widowControl w:val="0"/>
        <w:spacing w:after="0"/>
        <w:jc w:val="left"/>
      </w:pPr>
      <w:r w:rsidRPr="001D5360">
        <w:t>If stipulated in the</w:t>
      </w:r>
      <w:r w:rsidR="00234E85" w:rsidRPr="001D5360">
        <w:t xml:space="preserve"> purchase</w:t>
      </w:r>
      <w:r w:rsidRPr="001D5360">
        <w:t xml:space="preserve"> order, the </w:t>
      </w:r>
      <w:r w:rsidR="00A3068C" w:rsidRPr="001D5360">
        <w:t>Supplier</w:t>
      </w:r>
      <w:r w:rsidRPr="001D5360">
        <w:t xml:space="preserve"> may only use subcontractors for special processes who have been approved by the </w:t>
      </w:r>
      <w:r w:rsidR="00A3068C" w:rsidRPr="001D5360">
        <w:t>Customer</w:t>
      </w:r>
      <w:r w:rsidRPr="001D5360">
        <w:t xml:space="preserve"> and are accredited to NADCAP. This requirement is valid for suppliers who perform special processes in the handling of their internal operations, such as heat treatment, coating, non-destructive testing etc. The </w:t>
      </w:r>
      <w:r w:rsidR="00A3068C" w:rsidRPr="001D5360">
        <w:t>Supplier</w:t>
      </w:r>
      <w:r w:rsidRPr="001D5360">
        <w:t xml:space="preserve"> must implement this requirement in relation to his subcontractors.</w:t>
      </w:r>
    </w:p>
    <w:p w:rsidR="00A03CC7" w:rsidRPr="001D5360" w:rsidRDefault="00C51C75" w:rsidP="009A46C5">
      <w:pPr>
        <w:pStyle w:val="berschrift3"/>
      </w:pPr>
      <w:bookmarkStart w:id="42" w:name="_Toc505949884"/>
      <w:bookmarkStart w:id="43" w:name="_Toc506465031"/>
      <w:bookmarkStart w:id="44" w:name="_Toc505949885"/>
      <w:bookmarkStart w:id="45" w:name="_Toc506465032"/>
      <w:bookmarkStart w:id="46" w:name="_Toc507057533"/>
      <w:bookmarkStart w:id="47" w:name="_Toc517346531"/>
      <w:bookmarkEnd w:id="42"/>
      <w:bookmarkEnd w:id="43"/>
      <w:bookmarkEnd w:id="44"/>
      <w:bookmarkEnd w:id="45"/>
      <w:r w:rsidRPr="001D5360">
        <w:t>Analysis of possible defects</w:t>
      </w:r>
      <w:bookmarkEnd w:id="46"/>
      <w:bookmarkEnd w:id="47"/>
    </w:p>
    <w:p w:rsidR="000B6B98" w:rsidRPr="001D5360" w:rsidRDefault="00EB17BB" w:rsidP="00EB17BB">
      <w:pPr>
        <w:widowControl w:val="0"/>
      </w:pPr>
      <w:r w:rsidRPr="001D5360">
        <w:t xml:space="preserve">In order to prevent the occurrence of quality problems during volume production or at the </w:t>
      </w:r>
      <w:r w:rsidR="00A3068C" w:rsidRPr="001D5360">
        <w:t>Customer</w:t>
      </w:r>
      <w:r w:rsidRPr="001D5360">
        <w:t>'s premises and to keep the required inspection work to a minimum, an analysis of potential defects and their consequences (FMEA = Failure, Mode and Effects Analysis) must be carried out.</w:t>
      </w:r>
    </w:p>
    <w:p w:rsidR="00EB17BB" w:rsidRPr="001D5360" w:rsidRDefault="00EB17BB" w:rsidP="00EB17BB">
      <w:pPr>
        <w:widowControl w:val="0"/>
      </w:pPr>
      <w:r w:rsidRPr="001D5360">
        <w:t>The document must be updated on an ongoing basis if modifications are made to the product or process, or in the event of a concern.</w:t>
      </w:r>
    </w:p>
    <w:p w:rsidR="000962CF" w:rsidRPr="001D5360" w:rsidRDefault="00FC21D6" w:rsidP="000C154C">
      <w:pPr>
        <w:pStyle w:val="berschrift2"/>
        <w:tabs>
          <w:tab w:val="clear" w:pos="360"/>
          <w:tab w:val="num" w:pos="720"/>
        </w:tabs>
      </w:pPr>
      <w:bookmarkStart w:id="48" w:name="_Toc507057534"/>
      <w:bookmarkStart w:id="49" w:name="_Toc517346532"/>
      <w:r w:rsidRPr="001D5360">
        <w:t>First Article Inspection in accordance with AS 9102</w:t>
      </w:r>
      <w:bookmarkEnd w:id="48"/>
      <w:bookmarkEnd w:id="49"/>
    </w:p>
    <w:p w:rsidR="00FC21D6" w:rsidRPr="001D5360" w:rsidRDefault="00FC21D6" w:rsidP="00BC2508">
      <w:pPr>
        <w:pStyle w:val="StandardBlock"/>
      </w:pPr>
      <w:r w:rsidRPr="001D5360">
        <w:t xml:space="preserve">During the initial production run of a new part or an </w:t>
      </w:r>
      <w:r w:rsidR="00FA1ECF" w:rsidRPr="001D5360">
        <w:t>assembly</w:t>
      </w:r>
      <w:r w:rsidRPr="001D5360">
        <w:t xml:space="preserve">, the </w:t>
      </w:r>
      <w:r w:rsidR="00A3068C" w:rsidRPr="001D5360">
        <w:t>Supplier</w:t>
      </w:r>
      <w:r w:rsidRPr="001D5360">
        <w:t xml:space="preserve"> must carry out a First Article Inspection (FAI) on a representative part in order to ensure that processes, in-process documentation and tooling are capable of manufacturing products that meet the requirements </w:t>
      </w:r>
      <w:r w:rsidR="00234E85" w:rsidRPr="001D5360">
        <w:t>stipulated in</w:t>
      </w:r>
      <w:r w:rsidRPr="001D5360">
        <w:t xml:space="preserve"> drawings and specifications. </w:t>
      </w:r>
    </w:p>
    <w:p w:rsidR="00BC2508" w:rsidRPr="001D5360" w:rsidRDefault="00FC21D6" w:rsidP="00E0210A">
      <w:pPr>
        <w:pStyle w:val="StandardBlock"/>
      </w:pPr>
      <w:r w:rsidRPr="001D5360">
        <w:t>The sampling operation must be repeated if changes occur that may influence the results of the initial sampling process and render them invalid.</w:t>
      </w:r>
    </w:p>
    <w:p w:rsidR="00BC2508" w:rsidRPr="001D5360" w:rsidRDefault="00FC21D6" w:rsidP="00E0210A">
      <w:pPr>
        <w:pStyle w:val="StandardBlock"/>
      </w:pPr>
      <w:r w:rsidRPr="001D5360">
        <w:t xml:space="preserve">A First Article Inspection Report (FAIR) can be produced as a </w:t>
      </w:r>
      <w:r w:rsidR="00234E85" w:rsidRPr="001D5360">
        <w:rPr>
          <w:u w:val="single"/>
        </w:rPr>
        <w:t>full</w:t>
      </w:r>
      <w:r w:rsidRPr="001D5360">
        <w:rPr>
          <w:u w:val="single"/>
        </w:rPr>
        <w:t xml:space="preserve"> </w:t>
      </w:r>
      <w:r w:rsidRPr="001D5360">
        <w:t xml:space="preserve">or </w:t>
      </w:r>
      <w:r w:rsidRPr="001D5360">
        <w:rPr>
          <w:u w:val="single"/>
        </w:rPr>
        <w:t>partial report</w:t>
      </w:r>
      <w:r w:rsidRPr="001D5360">
        <w:t xml:space="preserve"> (following consultation with the </w:t>
      </w:r>
      <w:r w:rsidR="00A3068C" w:rsidRPr="001D5360">
        <w:t>Customer</w:t>
      </w:r>
      <w:r w:rsidRPr="001D5360">
        <w:t>) in the following cases:</w:t>
      </w:r>
    </w:p>
    <w:p w:rsidR="00CE70B7" w:rsidRPr="001D5360" w:rsidRDefault="00F93871" w:rsidP="00CE70B7">
      <w:pPr>
        <w:pStyle w:val="AufzhlungmitPunkt"/>
        <w:rPr>
          <w:color w:val="auto"/>
        </w:rPr>
      </w:pPr>
      <w:r w:rsidRPr="001D5360">
        <w:rPr>
          <w:color w:val="auto"/>
        </w:rPr>
        <w:t>manufacture of new parts</w:t>
      </w:r>
    </w:p>
    <w:p w:rsidR="00BC2508" w:rsidRPr="001D5360" w:rsidRDefault="00F93871" w:rsidP="00BC2508">
      <w:pPr>
        <w:pStyle w:val="AufzhlungmitPunkt"/>
        <w:rPr>
          <w:color w:val="auto"/>
        </w:rPr>
      </w:pPr>
      <w:r w:rsidRPr="001D5360">
        <w:rPr>
          <w:color w:val="auto"/>
        </w:rPr>
        <w:t>change in design affecting the fit, form or function of the part</w:t>
      </w:r>
    </w:p>
    <w:p w:rsidR="00F93871" w:rsidRPr="001D5360" w:rsidRDefault="00F93871" w:rsidP="00F93871">
      <w:pPr>
        <w:pStyle w:val="AufzhlungmitPunkt"/>
        <w:rPr>
          <w:color w:val="auto"/>
        </w:rPr>
      </w:pPr>
      <w:r w:rsidRPr="001D5360">
        <w:rPr>
          <w:color w:val="auto"/>
        </w:rPr>
        <w:t>new supplier or new production location, or change in material or supplier process</w:t>
      </w:r>
    </w:p>
    <w:p w:rsidR="00F93871" w:rsidRPr="001D5360" w:rsidRDefault="00F93871" w:rsidP="00F93871">
      <w:pPr>
        <w:pStyle w:val="AufzhlungmitPunkt"/>
        <w:rPr>
          <w:color w:val="auto"/>
        </w:rPr>
      </w:pPr>
      <w:r w:rsidRPr="001D5360">
        <w:rPr>
          <w:color w:val="auto"/>
        </w:rPr>
        <w:t>suspension of production for longer than 2 years</w:t>
      </w:r>
    </w:p>
    <w:p w:rsidR="00F93871" w:rsidRPr="001D5360" w:rsidRDefault="00F93871" w:rsidP="00F93871">
      <w:pPr>
        <w:pStyle w:val="AufzhlungmitPunkt"/>
        <w:rPr>
          <w:color w:val="auto"/>
        </w:rPr>
      </w:pPr>
      <w:r w:rsidRPr="001D5360">
        <w:rPr>
          <w:color w:val="auto"/>
        </w:rPr>
        <w:t xml:space="preserve">at the </w:t>
      </w:r>
      <w:r w:rsidR="00A3068C" w:rsidRPr="001D5360">
        <w:rPr>
          <w:color w:val="auto"/>
        </w:rPr>
        <w:t>Customer</w:t>
      </w:r>
      <w:r w:rsidRPr="001D5360">
        <w:rPr>
          <w:color w:val="auto"/>
        </w:rPr>
        <w:t>'s request</w:t>
      </w:r>
    </w:p>
    <w:p w:rsidR="00F93871" w:rsidRPr="001D5360" w:rsidRDefault="00F93871" w:rsidP="00FF0C67">
      <w:pPr>
        <w:pStyle w:val="AufzhlungmitPunkt"/>
        <w:numPr>
          <w:ilvl w:val="0"/>
          <w:numId w:val="0"/>
        </w:numPr>
        <w:rPr>
          <w:color w:val="auto"/>
        </w:rPr>
      </w:pPr>
    </w:p>
    <w:p w:rsidR="00192680" w:rsidRPr="001D5360" w:rsidRDefault="00192680" w:rsidP="00192680">
      <w:r w:rsidRPr="001D5360">
        <w:t xml:space="preserve">FAIRs are to be produced using AS 9102. </w:t>
      </w:r>
      <w:r w:rsidR="00141775" w:rsidRPr="001D5360">
        <w:t>An FAI does not, in any way, relieve the Supplier of his obligations or responsibility for the products or services he provides.</w:t>
      </w:r>
    </w:p>
    <w:p w:rsidR="00695BE5" w:rsidRPr="001D5360" w:rsidRDefault="00603BB0" w:rsidP="000C154C">
      <w:pPr>
        <w:pStyle w:val="berschrift2"/>
        <w:tabs>
          <w:tab w:val="clear" w:pos="360"/>
          <w:tab w:val="num" w:pos="720"/>
        </w:tabs>
      </w:pPr>
      <w:bookmarkStart w:id="50" w:name="_Toc505949890"/>
      <w:bookmarkStart w:id="51" w:name="_Toc506465037"/>
      <w:bookmarkStart w:id="52" w:name="_Toc66761070"/>
      <w:bookmarkStart w:id="53" w:name="_Toc197165351"/>
      <w:bookmarkStart w:id="54" w:name="_Toc507057535"/>
      <w:bookmarkStart w:id="55" w:name="_Toc517346533"/>
      <w:bookmarkEnd w:id="50"/>
      <w:bookmarkEnd w:id="51"/>
      <w:r w:rsidRPr="001D5360">
        <w:t>Statis</w:t>
      </w:r>
      <w:bookmarkEnd w:id="52"/>
      <w:bookmarkEnd w:id="53"/>
      <w:r w:rsidRPr="001D5360">
        <w:t>tical process control and volume production inspection</w:t>
      </w:r>
      <w:bookmarkEnd w:id="54"/>
      <w:bookmarkEnd w:id="55"/>
      <w:r w:rsidRPr="001D5360">
        <w:t xml:space="preserve"> </w:t>
      </w:r>
    </w:p>
    <w:p w:rsidR="00397B86" w:rsidRPr="001D5360" w:rsidRDefault="00397B86" w:rsidP="00397B86">
      <w:pPr>
        <w:widowControl w:val="0"/>
      </w:pPr>
      <w:r w:rsidRPr="001D5360">
        <w:t xml:space="preserve">A consistent quality level can only be achieved through a stable, statistically reliable process. The </w:t>
      </w:r>
      <w:r w:rsidR="00A3068C" w:rsidRPr="001D5360">
        <w:lastRenderedPageBreak/>
        <w:t>Supplier</w:t>
      </w:r>
      <w:r w:rsidRPr="001D5360">
        <w:t xml:space="preserve"> must therefore apply suitable control methods</w:t>
      </w:r>
      <w:r w:rsidR="00141775" w:rsidRPr="001D5360">
        <w:t>,</w:t>
      </w:r>
      <w:r w:rsidRPr="001D5360">
        <w:t xml:space="preserve"> such as in-process records. Process parameters that may influence pro</w:t>
      </w:r>
      <w:r w:rsidR="00141775" w:rsidRPr="001D5360">
        <w:t>duct</w:t>
      </w:r>
      <w:r w:rsidRPr="001D5360">
        <w:t xml:space="preserve"> features, for example in heat treatment, welding and soldering processes or plastics injection moulding, must be documented accordingly. Process interruptions, for example broken tooling and measures governing quality must also be clearly visible from the records.</w:t>
      </w:r>
    </w:p>
    <w:p w:rsidR="00397B86" w:rsidRPr="001D5360" w:rsidRDefault="00397B86" w:rsidP="00397B86">
      <w:pPr>
        <w:widowControl w:val="0"/>
      </w:pPr>
    </w:p>
    <w:p w:rsidR="00397B86" w:rsidRPr="001D5360" w:rsidRDefault="00397B86" w:rsidP="00397B86">
      <w:pPr>
        <w:widowControl w:val="0"/>
      </w:pPr>
      <w:r w:rsidRPr="001D5360">
        <w:t xml:space="preserve">The </w:t>
      </w:r>
      <w:r w:rsidR="00A3068C" w:rsidRPr="001D5360">
        <w:t>Supplier</w:t>
      </w:r>
      <w:r w:rsidRPr="001D5360">
        <w:t xml:space="preserve"> is under obligation to take random samples at regular intervals and document the results. In order for a batch to be approved, the random sample should not be found to contain any defective products ("zero defects" principle).</w:t>
      </w:r>
    </w:p>
    <w:p w:rsidR="00397B86" w:rsidRPr="001D5360" w:rsidRDefault="00397B86" w:rsidP="00397B86">
      <w:pPr>
        <w:widowControl w:val="0"/>
      </w:pPr>
    </w:p>
    <w:p w:rsidR="00397B86" w:rsidRPr="001D5360" w:rsidRDefault="00397B86" w:rsidP="00397B86">
      <w:pPr>
        <w:widowControl w:val="0"/>
      </w:pPr>
      <w:r w:rsidRPr="001D5360">
        <w:t xml:space="preserve">For the monitoring of processes and thus product features </w:t>
      </w:r>
      <w:r w:rsidR="00141775" w:rsidRPr="001D5360">
        <w:t>based,</w:t>
      </w:r>
      <w:r w:rsidRPr="001D5360">
        <w:t xml:space="preserve"> for example, </w:t>
      </w:r>
      <w:r w:rsidR="00141775" w:rsidRPr="001D5360">
        <w:t xml:space="preserve">on </w:t>
      </w:r>
      <w:r w:rsidRPr="001D5360">
        <w:t xml:space="preserve">the product drawing or specification, suitable methods must be applied by the </w:t>
      </w:r>
      <w:r w:rsidR="00A3068C" w:rsidRPr="001D5360">
        <w:t>Supplier</w:t>
      </w:r>
      <w:r w:rsidRPr="001D5360">
        <w:t xml:space="preserve">, such as statistical methods or statistical process controls, AIAG, SPC, VDA or DGQ. The corresponding capability values for the agreed features shall be made available to the </w:t>
      </w:r>
      <w:r w:rsidR="00A3068C" w:rsidRPr="001D5360">
        <w:t>Customer</w:t>
      </w:r>
      <w:r w:rsidRPr="001D5360">
        <w:t xml:space="preserve"> within one working day on request.</w:t>
      </w:r>
    </w:p>
    <w:p w:rsidR="00397B86" w:rsidRPr="001D5360" w:rsidRDefault="00397B86" w:rsidP="00397B86">
      <w:pPr>
        <w:widowControl w:val="0"/>
      </w:pPr>
    </w:p>
    <w:p w:rsidR="00397B86" w:rsidRPr="001D5360" w:rsidRDefault="00397B86" w:rsidP="00397B86">
      <w:pPr>
        <w:widowControl w:val="0"/>
      </w:pPr>
      <w:r w:rsidRPr="001D5360">
        <w:t xml:space="preserve">A capable process exists when a long-term process capability study produces a capability factor Cpk ≥ 1,33. In the event of a non-capable process (Cpk &lt; 1,33), the </w:t>
      </w:r>
      <w:r w:rsidR="00A3068C" w:rsidRPr="001D5360">
        <w:t>Supplier</w:t>
      </w:r>
      <w:r w:rsidRPr="001D5360">
        <w:t xml:space="preserve"> is under obligation to introduce appropriate corrective measures immediately. Furthermore,</w:t>
      </w:r>
      <w:r w:rsidR="00141775" w:rsidRPr="001D5360">
        <w:t xml:space="preserve"> a</w:t>
      </w:r>
      <w:r w:rsidRPr="001D5360">
        <w:t xml:space="preserve"> 100 % inspection must be carried out until process capability is restored. The achieved process capability must be verified.</w:t>
      </w:r>
    </w:p>
    <w:p w:rsidR="00397B86" w:rsidRPr="001D5360" w:rsidRDefault="00397B86" w:rsidP="00397B86">
      <w:pPr>
        <w:widowControl w:val="0"/>
      </w:pPr>
    </w:p>
    <w:p w:rsidR="00397B86" w:rsidRPr="001D5360" w:rsidRDefault="00397B86" w:rsidP="00FF0C67">
      <w:pPr>
        <w:widowControl w:val="0"/>
      </w:pPr>
      <w:r w:rsidRPr="001D5360">
        <w:t xml:space="preserve">For economic reasons and with the aim of minimising defects, the </w:t>
      </w:r>
      <w:r w:rsidR="00A3068C" w:rsidRPr="001D5360">
        <w:t>Customer</w:t>
      </w:r>
      <w:r w:rsidRPr="001D5360">
        <w:t xml:space="preserve"> expects the </w:t>
      </w:r>
      <w:r w:rsidR="00A3068C" w:rsidRPr="001D5360">
        <w:t>Supplier</w:t>
      </w:r>
      <w:r w:rsidRPr="001D5360">
        <w:t xml:space="preserve"> to continuously improve his processes.</w:t>
      </w:r>
    </w:p>
    <w:p w:rsidR="007F4C58" w:rsidRPr="001D5360" w:rsidRDefault="006C6F62" w:rsidP="007F4C58">
      <w:pPr>
        <w:pStyle w:val="berschrift2"/>
        <w:tabs>
          <w:tab w:val="clear" w:pos="360"/>
          <w:tab w:val="num" w:pos="851"/>
        </w:tabs>
        <w:spacing w:after="0"/>
      </w:pPr>
      <w:bookmarkStart w:id="56" w:name="_Toc505949892"/>
      <w:bookmarkStart w:id="57" w:name="_Toc506465039"/>
      <w:bookmarkStart w:id="58" w:name="_Toc505949894"/>
      <w:bookmarkStart w:id="59" w:name="_Toc506465041"/>
      <w:bookmarkStart w:id="60" w:name="_Toc505949895"/>
      <w:bookmarkStart w:id="61" w:name="_Toc506465042"/>
      <w:bookmarkStart w:id="62" w:name="_Toc505949896"/>
      <w:bookmarkStart w:id="63" w:name="_Toc506465043"/>
      <w:bookmarkStart w:id="64" w:name="_Toc507057536"/>
      <w:bookmarkStart w:id="65" w:name="_Toc517346534"/>
      <w:bookmarkEnd w:id="56"/>
      <w:bookmarkEnd w:id="57"/>
      <w:bookmarkEnd w:id="58"/>
      <w:bookmarkEnd w:id="59"/>
      <w:bookmarkEnd w:id="60"/>
      <w:bookmarkEnd w:id="61"/>
      <w:bookmarkEnd w:id="62"/>
      <w:bookmarkEnd w:id="63"/>
      <w:r w:rsidRPr="001D5360">
        <w:t>Control of defective products</w:t>
      </w:r>
      <w:bookmarkEnd w:id="64"/>
      <w:bookmarkEnd w:id="65"/>
    </w:p>
    <w:p w:rsidR="00F51531" w:rsidRPr="001D5360" w:rsidRDefault="00F51531" w:rsidP="00F51531">
      <w:pPr>
        <w:widowControl w:val="0"/>
      </w:pPr>
      <w:r w:rsidRPr="001D5360">
        <w:t xml:space="preserve">The </w:t>
      </w:r>
      <w:r w:rsidR="00A3068C" w:rsidRPr="001D5360">
        <w:t>Supplier</w:t>
      </w:r>
      <w:r w:rsidRPr="001D5360">
        <w:t xml:space="preserve"> must ensure that a product which does not comply with product requirements is marked and controlled accordingly, in order to prevent its inadvertent use or distribution</w:t>
      </w:r>
      <w:r w:rsidR="000A6383" w:rsidRPr="001D5360">
        <w:t>.</w:t>
      </w:r>
      <w:r w:rsidRPr="001D5360">
        <w:t xml:space="preserve"> Products which are flagged for scrapping must be clearly and permanently marked or precisely controlled until rendered unusable.</w:t>
      </w:r>
    </w:p>
    <w:p w:rsidR="00695BE5" w:rsidRPr="001D5360" w:rsidRDefault="00051CD5" w:rsidP="009A46C5">
      <w:pPr>
        <w:pStyle w:val="berschrift3"/>
      </w:pPr>
      <w:bookmarkStart w:id="66" w:name="_Toc235248564"/>
      <w:bookmarkStart w:id="67" w:name="_Toc235248635"/>
      <w:bookmarkStart w:id="68" w:name="_Toc235249407"/>
      <w:bookmarkStart w:id="69" w:name="_Toc235250972"/>
      <w:bookmarkStart w:id="70" w:name="_Toc235251036"/>
      <w:bookmarkStart w:id="71" w:name="_Toc235334519"/>
      <w:bookmarkStart w:id="72" w:name="_Toc235337118"/>
      <w:bookmarkStart w:id="73" w:name="_Toc507057537"/>
      <w:bookmarkStart w:id="74" w:name="_Toc517346535"/>
      <w:bookmarkEnd w:id="66"/>
      <w:bookmarkEnd w:id="67"/>
      <w:bookmarkEnd w:id="68"/>
      <w:bookmarkEnd w:id="69"/>
      <w:bookmarkEnd w:id="70"/>
      <w:bookmarkEnd w:id="71"/>
      <w:bookmarkEnd w:id="72"/>
      <w:r w:rsidRPr="001D5360">
        <w:t xml:space="preserve">Detection of defects at the </w:t>
      </w:r>
      <w:r w:rsidR="00A3068C" w:rsidRPr="001D5360">
        <w:t>Supplier</w:t>
      </w:r>
      <w:r w:rsidRPr="001D5360">
        <w:t>'s premises</w:t>
      </w:r>
      <w:bookmarkEnd w:id="73"/>
      <w:bookmarkEnd w:id="74"/>
    </w:p>
    <w:p w:rsidR="00051CD5" w:rsidRPr="001D5360" w:rsidRDefault="000A6383" w:rsidP="00051CD5">
      <w:pPr>
        <w:widowControl w:val="0"/>
      </w:pPr>
      <w:r w:rsidRPr="001D5360">
        <w:t>If the product or service to be supplied is found to have a defect at the Supplier's premises, during the production process, the Supplier must interrupt and correct the process immediately.</w:t>
      </w:r>
      <w:r w:rsidR="00051CD5" w:rsidRPr="001D5360">
        <w:t xml:space="preserve"> In this instance, all products manufactured since the last random sample inspection that gave a positive result (last good part) must undergo a 100% inspection. Defective products must be secured without delay and stored in a safe location ("quarantine store") until the cause of the defect has been resolved. All corrective measures introduced must be clearly documented in the records.</w:t>
      </w:r>
    </w:p>
    <w:p w:rsidR="00051CD5" w:rsidRPr="001D5360" w:rsidRDefault="00051CD5" w:rsidP="00051CD5">
      <w:pPr>
        <w:widowControl w:val="0"/>
      </w:pPr>
    </w:p>
    <w:p w:rsidR="00051CD5" w:rsidRPr="001D5360" w:rsidRDefault="00051CD5" w:rsidP="00051CD5">
      <w:pPr>
        <w:widowControl w:val="0"/>
      </w:pPr>
      <w:r w:rsidRPr="001D5360">
        <w:t>If, following a subsequent inspection, the defective products cannot be reworked, then these must be scrapped accordingly. I</w:t>
      </w:r>
      <w:r w:rsidR="000A6383" w:rsidRPr="001D5360">
        <w:t>n</w:t>
      </w:r>
      <w:r w:rsidRPr="001D5360">
        <w:t xml:space="preserve"> the case of products provided by the </w:t>
      </w:r>
      <w:r w:rsidR="00A3068C" w:rsidRPr="001D5360">
        <w:t>Customer</w:t>
      </w:r>
      <w:r w:rsidRPr="001D5360">
        <w:t xml:space="preserve">, the defective products must be marked and returned to the </w:t>
      </w:r>
      <w:r w:rsidR="00A3068C" w:rsidRPr="001D5360">
        <w:t>Customer</w:t>
      </w:r>
      <w:r w:rsidRPr="001D5360">
        <w:t>. In the event of rework, all stipulated volume production inspections must be carried out.</w:t>
      </w:r>
    </w:p>
    <w:p w:rsidR="008021C5" w:rsidRPr="001D5360" w:rsidRDefault="00A219F8" w:rsidP="009A46C5">
      <w:pPr>
        <w:pStyle w:val="berschrift3"/>
      </w:pPr>
      <w:bookmarkStart w:id="75" w:name="_Toc507057538"/>
      <w:bookmarkStart w:id="76" w:name="_Toc517346536"/>
      <w:r w:rsidRPr="001D5360">
        <w:t>Compulsory reporting of potentially non-conforming products</w:t>
      </w:r>
      <w:bookmarkEnd w:id="75"/>
      <w:bookmarkEnd w:id="76"/>
    </w:p>
    <w:p w:rsidR="00A219F8" w:rsidRPr="001D5360" w:rsidRDefault="00A219F8" w:rsidP="00A219F8">
      <w:pPr>
        <w:widowControl w:val="0"/>
      </w:pPr>
      <w:r w:rsidRPr="001D5360">
        <w:t xml:space="preserve">If, upon containing the defective quantity, it is found that defective products may already have been delivered to the </w:t>
      </w:r>
      <w:r w:rsidR="00A3068C" w:rsidRPr="001D5360">
        <w:t>Customer</w:t>
      </w:r>
      <w:r w:rsidRPr="001D5360">
        <w:t xml:space="preserve">, the relevant quality assurance departments at the </w:t>
      </w:r>
      <w:r w:rsidR="00A3068C" w:rsidRPr="001D5360">
        <w:t>Customer</w:t>
      </w:r>
      <w:r w:rsidRPr="001D5360">
        <w:t xml:space="preserve">'s recipient plants must be notified immediately and a further course of action clarified. The </w:t>
      </w:r>
      <w:r w:rsidR="00A3068C" w:rsidRPr="001D5360">
        <w:t>Supplier</w:t>
      </w:r>
      <w:r w:rsidRPr="001D5360">
        <w:t xml:space="preserve"> must assist the </w:t>
      </w:r>
      <w:r w:rsidR="00A3068C" w:rsidRPr="001D5360">
        <w:t>Customer</w:t>
      </w:r>
      <w:r w:rsidRPr="001D5360">
        <w:t xml:space="preserve"> in identifying and monitoring all potentially non-conforming products in accordance with supervisory regulations.</w:t>
      </w:r>
    </w:p>
    <w:p w:rsidR="00295C62" w:rsidRPr="001D5360" w:rsidRDefault="006D34A1" w:rsidP="00E73A3F">
      <w:pPr>
        <w:pStyle w:val="berschrift2"/>
      </w:pPr>
      <w:bookmarkStart w:id="77" w:name="_Toc505949903"/>
      <w:bookmarkStart w:id="78" w:name="_Toc506465050"/>
      <w:bookmarkStart w:id="79" w:name="_Toc505949904"/>
      <w:bookmarkStart w:id="80" w:name="_Toc506465051"/>
      <w:bookmarkStart w:id="81" w:name="_Toc507057539"/>
      <w:bookmarkStart w:id="82" w:name="_Toc517346537"/>
      <w:bookmarkEnd w:id="77"/>
      <w:bookmarkEnd w:id="78"/>
      <w:bookmarkEnd w:id="79"/>
      <w:bookmarkEnd w:id="80"/>
      <w:r w:rsidRPr="001D5360">
        <w:t>Request for special release</w:t>
      </w:r>
      <w:bookmarkEnd w:id="81"/>
      <w:bookmarkEnd w:id="82"/>
    </w:p>
    <w:p w:rsidR="0082702E" w:rsidRPr="001D5360" w:rsidRDefault="00BD3B01" w:rsidP="0082702E">
      <w:pPr>
        <w:widowControl w:val="0"/>
      </w:pPr>
      <w:r w:rsidRPr="001D5360">
        <w:t xml:space="preserve">If no special release is granted by the </w:t>
      </w:r>
      <w:r w:rsidR="00A3068C" w:rsidRPr="001D5360">
        <w:t>Customer</w:t>
      </w:r>
      <w:r w:rsidRPr="001D5360">
        <w:t xml:space="preserve">, the </w:t>
      </w:r>
      <w:r w:rsidR="00A3068C" w:rsidRPr="001D5360">
        <w:t>Supplier</w:t>
      </w:r>
      <w:r w:rsidRPr="001D5360">
        <w:t xml:space="preserve"> is not authorised to make </w:t>
      </w:r>
      <w:r w:rsidR="000A6383" w:rsidRPr="001D5360">
        <w:t xml:space="preserve">independent </w:t>
      </w:r>
      <w:r w:rsidRPr="001D5360">
        <w:t>decisions about the produc</w:t>
      </w:r>
      <w:r w:rsidR="000A6383" w:rsidRPr="001D5360">
        <w:t xml:space="preserve">t or services to be provided. </w:t>
      </w:r>
      <w:r w:rsidR="000A6383" w:rsidRPr="001D5360">
        <w:br/>
      </w:r>
      <w:r w:rsidRPr="001D5360">
        <w:lastRenderedPageBreak/>
        <w:t xml:space="preserve">In all cases, an amendment or the presentation of products as </w:t>
      </w:r>
      <w:r w:rsidRPr="001D5360">
        <w:rPr>
          <w:i/>
        </w:rPr>
        <w:t>“use as is”</w:t>
      </w:r>
      <w:r w:rsidRPr="001D5360">
        <w:t xml:space="preserve"> is not permitted.</w:t>
      </w:r>
    </w:p>
    <w:p w:rsidR="0082702E" w:rsidRPr="001D5360" w:rsidRDefault="0082702E" w:rsidP="0082702E">
      <w:pPr>
        <w:widowControl w:val="0"/>
      </w:pPr>
    </w:p>
    <w:p w:rsidR="0082702E" w:rsidRPr="001D5360" w:rsidRDefault="0082702E" w:rsidP="0082702E">
      <w:pPr>
        <w:widowControl w:val="0"/>
      </w:pPr>
      <w:r w:rsidRPr="001D5360">
        <w:t xml:space="preserve">The </w:t>
      </w:r>
      <w:r w:rsidR="00A3068C" w:rsidRPr="001D5360">
        <w:t>Supplier</w:t>
      </w:r>
      <w:r w:rsidRPr="001D5360">
        <w:t xml:space="preserve"> is permitted to rework products or services in accordance with a process approved by the </w:t>
      </w:r>
      <w:r w:rsidR="00A3068C" w:rsidRPr="001D5360">
        <w:t>Customer</w:t>
      </w:r>
      <w:r w:rsidRPr="001D5360">
        <w:t xml:space="preserve">, so that these comply with specifications and drawings; the </w:t>
      </w:r>
      <w:r w:rsidR="00A3068C" w:rsidRPr="001D5360">
        <w:t>Supplier</w:t>
      </w:r>
      <w:r w:rsidRPr="001D5360">
        <w:t xml:space="preserve"> must, however, convince the </w:t>
      </w:r>
      <w:r w:rsidR="00A3068C" w:rsidRPr="001D5360">
        <w:t>Customer</w:t>
      </w:r>
      <w:r w:rsidRPr="001D5360">
        <w:t xml:space="preserve"> that the amendment has been performed correctly and ensure that the performed amendment does not have a detrimental effect on the contractual products.</w:t>
      </w:r>
    </w:p>
    <w:p w:rsidR="009A46C5" w:rsidRPr="001D5360" w:rsidRDefault="00FD5AE3" w:rsidP="009A46C5">
      <w:pPr>
        <w:pStyle w:val="berschrift3"/>
      </w:pPr>
      <w:bookmarkStart w:id="83" w:name="_Toc235248568"/>
      <w:bookmarkStart w:id="84" w:name="_Toc235248639"/>
      <w:bookmarkStart w:id="85" w:name="_Toc235249411"/>
      <w:bookmarkStart w:id="86" w:name="_Toc235250976"/>
      <w:bookmarkStart w:id="87" w:name="_Toc235251040"/>
      <w:bookmarkStart w:id="88" w:name="_Toc235248570"/>
      <w:bookmarkStart w:id="89" w:name="_Toc235248641"/>
      <w:bookmarkStart w:id="90" w:name="_Toc235249413"/>
      <w:bookmarkStart w:id="91" w:name="_Toc235250978"/>
      <w:bookmarkStart w:id="92" w:name="_Toc235251042"/>
      <w:bookmarkStart w:id="93" w:name="_Toc213213493"/>
      <w:bookmarkStart w:id="94" w:name="_Toc507057540"/>
      <w:bookmarkStart w:id="95" w:name="_Toc517346538"/>
      <w:bookmarkEnd w:id="83"/>
      <w:bookmarkEnd w:id="84"/>
      <w:bookmarkEnd w:id="85"/>
      <w:bookmarkEnd w:id="86"/>
      <w:bookmarkEnd w:id="87"/>
      <w:bookmarkEnd w:id="88"/>
      <w:bookmarkEnd w:id="89"/>
      <w:bookmarkEnd w:id="90"/>
      <w:bookmarkEnd w:id="91"/>
      <w:bookmarkEnd w:id="92"/>
      <w:bookmarkEnd w:id="93"/>
      <w:r w:rsidRPr="001D5360">
        <w:t>Request for deviation approval / special release</w:t>
      </w:r>
      <w:bookmarkEnd w:id="94"/>
      <w:bookmarkEnd w:id="95"/>
    </w:p>
    <w:p w:rsidR="008A5140" w:rsidRPr="001D5360" w:rsidRDefault="008A5140" w:rsidP="008A5140">
      <w:r w:rsidRPr="001D5360">
        <w:t xml:space="preserve">In the event of deviations from the product or service specification (drawing, technical delivery condition, material, material properties etc.), or from the approved process, the </w:t>
      </w:r>
      <w:r w:rsidR="00A3068C" w:rsidRPr="001D5360">
        <w:t>Supplier</w:t>
      </w:r>
      <w:r w:rsidRPr="001D5360">
        <w:t xml:space="preserve"> must </w:t>
      </w:r>
      <w:r w:rsidR="000A6383" w:rsidRPr="001D5360">
        <w:t xml:space="preserve">request a special release from the Customer </w:t>
      </w:r>
      <w:r w:rsidRPr="001D5360">
        <w:t>before the products are despatched.</w:t>
      </w:r>
    </w:p>
    <w:p w:rsidR="008A5140" w:rsidRPr="001D5360" w:rsidRDefault="008A5140" w:rsidP="008A5140">
      <w:pPr>
        <w:widowControl w:val="0"/>
      </w:pPr>
    </w:p>
    <w:p w:rsidR="008A5140" w:rsidRPr="001D5360" w:rsidRDefault="008A5140" w:rsidP="008A5140">
      <w:pPr>
        <w:widowControl w:val="0"/>
      </w:pPr>
      <w:r w:rsidRPr="001D5360">
        <w:t xml:space="preserve">Written consent must be obtained from the </w:t>
      </w:r>
      <w:r w:rsidR="00A3068C" w:rsidRPr="001D5360">
        <w:t>Customer</w:t>
      </w:r>
      <w:r w:rsidRPr="001D5360">
        <w:t xml:space="preserve">, via the contact person stated in the purchase order, using the customer-specific application form (see Appendix 1, QAA / S 296001 Part 3 – </w:t>
      </w:r>
      <w:r w:rsidRPr="001D5360">
        <w:rPr>
          <w:i/>
        </w:rPr>
        <w:t>Modification Approval / Special Release</w:t>
      </w:r>
      <w:r w:rsidRPr="001D5360">
        <w:t xml:space="preserve">). </w:t>
      </w:r>
    </w:p>
    <w:p w:rsidR="00C96AEF" w:rsidRPr="001D5360" w:rsidRDefault="00C96AEF" w:rsidP="00C96AEF">
      <w:pPr>
        <w:pStyle w:val="berschrift3"/>
      </w:pPr>
      <w:bookmarkStart w:id="96" w:name="_Toc507057541"/>
      <w:bookmarkStart w:id="97" w:name="_Toc517346539"/>
      <w:r w:rsidRPr="001D5360">
        <w:t>Request for modification approval</w:t>
      </w:r>
      <w:bookmarkEnd w:id="96"/>
      <w:bookmarkEnd w:id="97"/>
    </w:p>
    <w:p w:rsidR="00C96AEF" w:rsidRPr="001D5360" w:rsidRDefault="00C96AEF" w:rsidP="00C96AEF">
      <w:pPr>
        <w:widowControl w:val="0"/>
      </w:pPr>
      <w:r w:rsidRPr="001D5360">
        <w:t xml:space="preserve">The </w:t>
      </w:r>
      <w:r w:rsidR="00A3068C" w:rsidRPr="001D5360">
        <w:t>Supplier</w:t>
      </w:r>
      <w:r w:rsidRPr="001D5360">
        <w:t xml:space="preserve"> must inform the </w:t>
      </w:r>
      <w:r w:rsidR="00A3068C" w:rsidRPr="001D5360">
        <w:t>Customer</w:t>
      </w:r>
      <w:r w:rsidRPr="001D5360">
        <w:t xml:space="preserve"> of planned changes to the product, process, material or manufacturing location (machine or location) prior to their implementation. Written consent must be obtained from the </w:t>
      </w:r>
      <w:r w:rsidR="00A3068C" w:rsidRPr="001D5360">
        <w:t>Customer</w:t>
      </w:r>
      <w:r w:rsidRPr="001D5360">
        <w:t xml:space="preserve">, via the contact person stated in the purchase order, using the customer-specific application form (see Appendix 1, QAA / S 296001 Part 3 – </w:t>
      </w:r>
      <w:r w:rsidRPr="001D5360">
        <w:rPr>
          <w:i/>
        </w:rPr>
        <w:t>Modification Approval / Special Release</w:t>
      </w:r>
      <w:r w:rsidRPr="001D5360">
        <w:t>).</w:t>
      </w:r>
    </w:p>
    <w:p w:rsidR="00C96AEF" w:rsidRPr="001D5360" w:rsidRDefault="00C96AEF" w:rsidP="00C96AEF">
      <w:pPr>
        <w:widowControl w:val="0"/>
      </w:pPr>
    </w:p>
    <w:p w:rsidR="00C96AEF" w:rsidRPr="001D5360" w:rsidRDefault="00C96AEF" w:rsidP="00C96AEF">
      <w:pPr>
        <w:widowControl w:val="0"/>
      </w:pPr>
      <w:r w:rsidRPr="001D5360">
        <w:t xml:space="preserve">The </w:t>
      </w:r>
      <w:r w:rsidR="00A3068C" w:rsidRPr="001D5360">
        <w:t>Supplier</w:t>
      </w:r>
      <w:r w:rsidRPr="001D5360">
        <w:t xml:space="preserve"> may only introduce the changes once these have been checked and approved by the </w:t>
      </w:r>
      <w:r w:rsidR="00A3068C" w:rsidRPr="001D5360">
        <w:t>Customer</w:t>
      </w:r>
      <w:r w:rsidRPr="001D5360">
        <w:t xml:space="preserve">. Once the change has been introduced, the </w:t>
      </w:r>
      <w:r w:rsidR="00A3068C" w:rsidRPr="001D5360">
        <w:t>Supplier</w:t>
      </w:r>
      <w:r w:rsidRPr="001D5360">
        <w:t xml:space="preserve"> will carry out a written assessment in order to confirm that the achieved results have served the desired purpose without impairment of product conformity.</w:t>
      </w:r>
    </w:p>
    <w:p w:rsidR="002D234D" w:rsidRPr="001D5360" w:rsidRDefault="00E81BA2" w:rsidP="00E73A3F">
      <w:pPr>
        <w:pStyle w:val="berschrift2"/>
        <w:tabs>
          <w:tab w:val="clear" w:pos="360"/>
          <w:tab w:val="num" w:pos="720"/>
        </w:tabs>
      </w:pPr>
      <w:bookmarkStart w:id="98" w:name="_Toc505949909"/>
      <w:bookmarkStart w:id="99" w:name="_Toc506465056"/>
      <w:bookmarkStart w:id="100" w:name="_Toc505949910"/>
      <w:bookmarkStart w:id="101" w:name="_Toc506465057"/>
      <w:bookmarkStart w:id="102" w:name="_Toc235248572"/>
      <w:bookmarkStart w:id="103" w:name="_Toc235248643"/>
      <w:bookmarkStart w:id="104" w:name="_Toc235249415"/>
      <w:bookmarkStart w:id="105" w:name="_Toc235250980"/>
      <w:bookmarkStart w:id="106" w:name="_Toc235251044"/>
      <w:bookmarkStart w:id="107" w:name="_Toc235334524"/>
      <w:bookmarkStart w:id="108" w:name="_Toc235337122"/>
      <w:bookmarkStart w:id="109" w:name="_Toc235248573"/>
      <w:bookmarkStart w:id="110" w:name="_Toc235248644"/>
      <w:bookmarkStart w:id="111" w:name="_Toc235249416"/>
      <w:bookmarkStart w:id="112" w:name="_Toc235250981"/>
      <w:bookmarkStart w:id="113" w:name="_Toc235251045"/>
      <w:bookmarkStart w:id="114" w:name="_Toc235334525"/>
      <w:bookmarkStart w:id="115" w:name="_Toc235337123"/>
      <w:bookmarkStart w:id="116" w:name="_Toc235248575"/>
      <w:bookmarkStart w:id="117" w:name="_Toc235248646"/>
      <w:bookmarkStart w:id="118" w:name="_Toc235249418"/>
      <w:bookmarkStart w:id="119" w:name="_Toc235250983"/>
      <w:bookmarkStart w:id="120" w:name="_Toc235251047"/>
      <w:bookmarkStart w:id="121" w:name="_Toc235334527"/>
      <w:bookmarkStart w:id="122" w:name="_Toc235337125"/>
      <w:bookmarkStart w:id="123" w:name="_Toc507057542"/>
      <w:bookmarkStart w:id="124" w:name="_Toc5173465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1D5360">
        <w:t xml:space="preserve">Detection of defects at the </w:t>
      </w:r>
      <w:r w:rsidR="00A3068C" w:rsidRPr="001D5360">
        <w:t>Customer</w:t>
      </w:r>
      <w:r w:rsidRPr="001D5360">
        <w:t>'s premises</w:t>
      </w:r>
      <w:bookmarkEnd w:id="123"/>
      <w:bookmarkEnd w:id="124"/>
    </w:p>
    <w:p w:rsidR="00632E15" w:rsidRPr="001D5360" w:rsidRDefault="00632E15" w:rsidP="00632E15">
      <w:pPr>
        <w:widowControl w:val="0"/>
      </w:pPr>
      <w:r w:rsidRPr="001D5360">
        <w:t xml:space="preserve">If defective products are only detected once they have reached the </w:t>
      </w:r>
      <w:r w:rsidR="00A3068C" w:rsidRPr="001D5360">
        <w:t>Customer</w:t>
      </w:r>
      <w:r w:rsidRPr="001D5360">
        <w:t xml:space="preserve">, the </w:t>
      </w:r>
      <w:r w:rsidR="00A3068C" w:rsidRPr="001D5360">
        <w:t>Supplier</w:t>
      </w:r>
      <w:r w:rsidRPr="001D5360">
        <w:t xml:space="preserve"> must introduce appropriate measures immediately to contain the defect.</w:t>
      </w:r>
    </w:p>
    <w:p w:rsidR="00632E15" w:rsidRPr="001D5360" w:rsidRDefault="00632E15" w:rsidP="00632E15">
      <w:pPr>
        <w:widowControl w:val="0"/>
      </w:pPr>
    </w:p>
    <w:p w:rsidR="00632E15" w:rsidRPr="001D5360" w:rsidRDefault="00632E15" w:rsidP="00632E15">
      <w:pPr>
        <w:widowControl w:val="0"/>
      </w:pPr>
      <w:r w:rsidRPr="001D5360">
        <w:t xml:space="preserve">The </w:t>
      </w:r>
      <w:r w:rsidR="00A3068C" w:rsidRPr="001D5360">
        <w:t>Customer</w:t>
      </w:r>
      <w:r w:rsidRPr="001D5360">
        <w:t xml:space="preserve"> notifies the </w:t>
      </w:r>
      <w:r w:rsidR="00A3068C" w:rsidRPr="001D5360">
        <w:t>Supplier</w:t>
      </w:r>
      <w:r w:rsidRPr="001D5360">
        <w:t xml:space="preserve"> of a complaint in writing or in text form, e.g. in the form of an inspection report. The subsequent concern analysis and generation of effective corrective measures takes place in accordance with Appendix 2, QSV / S 296001 Part 4 - Concern Processing.</w:t>
      </w:r>
    </w:p>
    <w:p w:rsidR="00632E15" w:rsidRPr="001D5360" w:rsidRDefault="00632E15" w:rsidP="00632E15">
      <w:pPr>
        <w:widowControl w:val="0"/>
      </w:pPr>
    </w:p>
    <w:p w:rsidR="00632E15" w:rsidRPr="001D5360" w:rsidRDefault="00632E15" w:rsidP="00632E15">
      <w:pPr>
        <w:widowControl w:val="0"/>
      </w:pPr>
      <w:r w:rsidRPr="001D5360">
        <w:t>Complaints are fed into the supplier evaluation (see Appendix 3</w:t>
      </w:r>
      <w:r w:rsidRPr="00AF7911">
        <w:t xml:space="preserve">, </w:t>
      </w:r>
      <w:r w:rsidR="00D10F12" w:rsidRPr="00AF7911">
        <w:rPr>
          <w:i/>
        </w:rPr>
        <w:t>Supplier Evaluation Introduction and Calculation</w:t>
      </w:r>
      <w:r w:rsidRPr="001D5360">
        <w:t xml:space="preserve">), </w:t>
      </w:r>
      <w:r w:rsidR="000A6383" w:rsidRPr="001D5360">
        <w:t>which</w:t>
      </w:r>
      <w:r w:rsidRPr="001D5360">
        <w:t xml:space="preserve"> represents an important decision-making criterion for the </w:t>
      </w:r>
      <w:r w:rsidR="00A3068C" w:rsidRPr="001D5360">
        <w:t>Customer</w:t>
      </w:r>
      <w:r w:rsidRPr="001D5360">
        <w:t xml:space="preserve"> in the placement of new orders.</w:t>
      </w:r>
    </w:p>
    <w:p w:rsidR="00761356" w:rsidRPr="001D5360" w:rsidRDefault="00761356" w:rsidP="00632E15">
      <w:pPr>
        <w:widowControl w:val="0"/>
      </w:pPr>
    </w:p>
    <w:p w:rsidR="00632E15" w:rsidRPr="001D5360" w:rsidRDefault="00632E15" w:rsidP="00632E15">
      <w:pPr>
        <w:widowControl w:val="0"/>
      </w:pPr>
      <w:r w:rsidRPr="001D5360">
        <w:t xml:space="preserve">After first notifying the </w:t>
      </w:r>
      <w:r w:rsidR="00A3068C" w:rsidRPr="001D5360">
        <w:t>Supplier</w:t>
      </w:r>
      <w:r w:rsidRPr="001D5360">
        <w:t>, Schaeffler is entitled to substitute performance, in particular sorting / rework activities, at any time.</w:t>
      </w:r>
    </w:p>
    <w:p w:rsidR="002D234D" w:rsidRPr="001D5360" w:rsidRDefault="002D234D" w:rsidP="00E73A3F">
      <w:pPr>
        <w:pStyle w:val="berschrift2"/>
        <w:tabs>
          <w:tab w:val="clear" w:pos="360"/>
          <w:tab w:val="num" w:pos="720"/>
        </w:tabs>
      </w:pPr>
      <w:bookmarkStart w:id="125" w:name="_Toc505949912"/>
      <w:bookmarkStart w:id="126" w:name="_Toc506465059"/>
      <w:bookmarkStart w:id="127" w:name="_Toc505949915"/>
      <w:bookmarkStart w:id="128" w:name="_Toc506465062"/>
      <w:bookmarkStart w:id="129" w:name="_Toc507057543"/>
      <w:bookmarkStart w:id="130" w:name="_Toc517346541"/>
      <w:bookmarkEnd w:id="125"/>
      <w:bookmarkEnd w:id="126"/>
      <w:bookmarkEnd w:id="127"/>
      <w:bookmarkEnd w:id="128"/>
      <w:r w:rsidRPr="001D5360">
        <w:t>Escalation process</w:t>
      </w:r>
      <w:bookmarkEnd w:id="129"/>
      <w:bookmarkEnd w:id="130"/>
    </w:p>
    <w:p w:rsidR="00AC3F66" w:rsidRPr="001D5360" w:rsidRDefault="00AC3F66" w:rsidP="00AC3F66">
      <w:pPr>
        <w:widowControl w:val="0"/>
      </w:pPr>
      <w:r w:rsidRPr="001D5360">
        <w:t xml:space="preserve">In the event of cumulative quality problems or repeat concerns, the </w:t>
      </w:r>
      <w:r w:rsidR="00A3068C" w:rsidRPr="001D5360">
        <w:t>Customer</w:t>
      </w:r>
      <w:r w:rsidRPr="001D5360">
        <w:t xml:space="preserve"> is entitled to place increased requirements on the inspection of goods at the </w:t>
      </w:r>
      <w:r w:rsidR="00A3068C" w:rsidRPr="001D5360">
        <w:t>Supplier</w:t>
      </w:r>
      <w:r w:rsidRPr="001D5360">
        <w:t xml:space="preserve">'s premises or introduce other measures, which may ultimately include the disqualification of the </w:t>
      </w:r>
      <w:r w:rsidR="00A3068C" w:rsidRPr="001D5360">
        <w:t>Supplier</w:t>
      </w:r>
      <w:r w:rsidRPr="001D5360">
        <w:t>.</w:t>
      </w:r>
    </w:p>
    <w:p w:rsidR="00AC3F66" w:rsidRPr="001D5360" w:rsidRDefault="00AC3F66" w:rsidP="00AC3F66">
      <w:pPr>
        <w:widowControl w:val="0"/>
      </w:pPr>
    </w:p>
    <w:p w:rsidR="00613314" w:rsidRPr="001D5360" w:rsidRDefault="00AC3F66" w:rsidP="00E50920">
      <w:pPr>
        <w:pStyle w:val="StandardBlock"/>
      </w:pPr>
      <w:r w:rsidRPr="001D5360">
        <w:t xml:space="preserve">These requirements are described in Appendix 4, QAA / S 296001 Part 6 – </w:t>
      </w:r>
      <w:r w:rsidRPr="001D5360">
        <w:rPr>
          <w:i/>
        </w:rPr>
        <w:t>Escalation Process</w:t>
      </w:r>
      <w:r w:rsidRPr="001D5360">
        <w:t>.</w:t>
      </w:r>
    </w:p>
    <w:p w:rsidR="00695BE5" w:rsidRPr="001D5360" w:rsidRDefault="0071624A" w:rsidP="000C154C">
      <w:pPr>
        <w:pStyle w:val="berschrift2"/>
        <w:tabs>
          <w:tab w:val="clear" w:pos="360"/>
          <w:tab w:val="num" w:pos="720"/>
        </w:tabs>
      </w:pPr>
      <w:bookmarkStart w:id="131" w:name="_Toc235248590"/>
      <w:bookmarkStart w:id="132" w:name="_Toc235248661"/>
      <w:bookmarkStart w:id="133" w:name="_Toc235249433"/>
      <w:bookmarkStart w:id="134" w:name="_Toc235250998"/>
      <w:bookmarkStart w:id="135" w:name="_Toc235251062"/>
      <w:bookmarkStart w:id="136" w:name="_Toc235334542"/>
      <w:bookmarkStart w:id="137" w:name="_Toc235337139"/>
      <w:bookmarkStart w:id="138" w:name="_Toc213213498"/>
      <w:bookmarkStart w:id="139" w:name="_Toc507057544"/>
      <w:bookmarkStart w:id="140" w:name="_Toc517346542"/>
      <w:bookmarkEnd w:id="131"/>
      <w:bookmarkEnd w:id="132"/>
      <w:bookmarkEnd w:id="133"/>
      <w:bookmarkEnd w:id="134"/>
      <w:bookmarkEnd w:id="135"/>
      <w:bookmarkEnd w:id="136"/>
      <w:bookmarkEnd w:id="137"/>
      <w:bookmarkEnd w:id="138"/>
      <w:r w:rsidRPr="001D5360">
        <w:lastRenderedPageBreak/>
        <w:t>Preservation, packaging and marking</w:t>
      </w:r>
      <w:bookmarkEnd w:id="139"/>
      <w:bookmarkEnd w:id="140"/>
    </w:p>
    <w:p w:rsidR="00B421F3" w:rsidRPr="001D5360" w:rsidRDefault="0071624A" w:rsidP="009A46C5">
      <w:pPr>
        <w:pStyle w:val="berschrift3"/>
      </w:pPr>
      <w:bookmarkStart w:id="141" w:name="_Toc507057545"/>
      <w:bookmarkStart w:id="142" w:name="_Toc517346543"/>
      <w:r w:rsidRPr="001D5360">
        <w:t>Preservation</w:t>
      </w:r>
      <w:bookmarkEnd w:id="141"/>
      <w:bookmarkEnd w:id="142"/>
    </w:p>
    <w:p w:rsidR="00AA34E6" w:rsidRPr="001D5360" w:rsidRDefault="00AA34E6" w:rsidP="00AA34E6">
      <w:pPr>
        <w:widowControl w:val="0"/>
      </w:pPr>
      <w:r w:rsidRPr="001D5360">
        <w:t xml:space="preserve">During the manufacturing process and delivery to the </w:t>
      </w:r>
      <w:r w:rsidR="00A3068C" w:rsidRPr="001D5360">
        <w:t>Customer</w:t>
      </w:r>
      <w:r w:rsidRPr="001D5360">
        <w:t xml:space="preserve">, the </w:t>
      </w:r>
      <w:r w:rsidR="00A3068C" w:rsidRPr="001D5360">
        <w:t>Supplier</w:t>
      </w:r>
      <w:r w:rsidRPr="001D5360">
        <w:t xml:space="preserve"> must preserve the product in such a way that all product requirements are unaffected. The preservation process must meet all customer requirements, as well as the relevant official requirements, and include</w:t>
      </w:r>
      <w:r w:rsidR="000A516D" w:rsidRPr="001D5360">
        <w:t xml:space="preserve"> the following as appropriate</w:t>
      </w:r>
      <w:r w:rsidRPr="001D5360">
        <w:t xml:space="preserve">: </w:t>
      </w:r>
    </w:p>
    <w:p w:rsidR="00AA34E6" w:rsidRPr="001D5360" w:rsidRDefault="000A516D"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c</w:t>
      </w:r>
      <w:r w:rsidR="00AA34E6" w:rsidRPr="001D5360">
        <w:rPr>
          <w:color w:val="auto"/>
        </w:rPr>
        <w:t>leaning</w:t>
      </w:r>
    </w:p>
    <w:p w:rsidR="00AA34E6" w:rsidRPr="001D5360" w:rsidRDefault="00AA34E6"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protection, detection and elimination of foreign bodies</w:t>
      </w:r>
    </w:p>
    <w:p w:rsidR="00AA34E6" w:rsidRPr="001D5360" w:rsidRDefault="00AA34E6"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special handling of sensitive products</w:t>
      </w:r>
    </w:p>
    <w:p w:rsidR="00AA34E6" w:rsidRPr="001D5360" w:rsidRDefault="00AA34E6"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marking and labelling, incl. safety guidelines</w:t>
      </w:r>
    </w:p>
    <w:p w:rsidR="00AA34E6" w:rsidRPr="001D5360" w:rsidRDefault="00AA34E6"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racking control and inventory turnover</w:t>
      </w:r>
    </w:p>
    <w:p w:rsidR="00AA34E6" w:rsidRPr="001D5360" w:rsidRDefault="00AA34E6" w:rsidP="00AA34E6">
      <w:pPr>
        <w:pStyle w:val="AufzhlungmitPunkt"/>
        <w:widowControl w:val="0"/>
        <w:numPr>
          <w:ilvl w:val="0"/>
          <w:numId w:val="14"/>
        </w:numPr>
        <w:tabs>
          <w:tab w:val="clear" w:pos="2552"/>
          <w:tab w:val="left" w:pos="426"/>
        </w:tabs>
        <w:ind w:left="567" w:hanging="567"/>
        <w:jc w:val="left"/>
        <w:rPr>
          <w:color w:val="auto"/>
        </w:rPr>
      </w:pPr>
      <w:r w:rsidRPr="001D5360">
        <w:rPr>
          <w:color w:val="auto"/>
        </w:rPr>
        <w:t>handling of hazardous substances</w:t>
      </w:r>
    </w:p>
    <w:p w:rsidR="00B421F3" w:rsidRPr="001D5360" w:rsidRDefault="008876A6" w:rsidP="009A46C5">
      <w:pPr>
        <w:pStyle w:val="berschrift3"/>
      </w:pPr>
      <w:bookmarkStart w:id="143" w:name="_Toc507057546"/>
      <w:bookmarkStart w:id="144" w:name="_Toc517346544"/>
      <w:r w:rsidRPr="001D5360">
        <w:t>Packaging and marking</w:t>
      </w:r>
      <w:bookmarkEnd w:id="143"/>
      <w:bookmarkEnd w:id="144"/>
    </w:p>
    <w:p w:rsidR="00917242" w:rsidRPr="001D5360" w:rsidRDefault="00917242" w:rsidP="00917242">
      <w:pPr>
        <w:widowControl w:val="0"/>
      </w:pPr>
      <w:r w:rsidRPr="001D5360">
        <w:t xml:space="preserve">The </w:t>
      </w:r>
      <w:r w:rsidR="00A3068C" w:rsidRPr="001D5360">
        <w:t>Supplier</w:t>
      </w:r>
      <w:r w:rsidRPr="001D5360">
        <w:t xml:space="preserve"> is responsible for protecting the products he supplies and must use suitable packaging / external packaging and means of transport. At delivery, both the (external) packaging and the products themselves must be marked in accordance with the agreements reached with the </w:t>
      </w:r>
      <w:r w:rsidR="00A3068C" w:rsidRPr="001D5360">
        <w:t>Customer</w:t>
      </w:r>
      <w:r w:rsidRPr="001D5360">
        <w:t xml:space="preserve"> and the applicable customer packaging specifications.</w:t>
      </w:r>
    </w:p>
    <w:p w:rsidR="00917242" w:rsidRPr="001D5360" w:rsidRDefault="00917242" w:rsidP="00917242">
      <w:pPr>
        <w:widowControl w:val="0"/>
      </w:pPr>
    </w:p>
    <w:p w:rsidR="00917242" w:rsidRPr="001D5360" w:rsidRDefault="00917242" w:rsidP="00917242">
      <w:pPr>
        <w:widowControl w:val="0"/>
      </w:pPr>
      <w:r w:rsidRPr="001D5360">
        <w:t xml:space="preserve">As a minimum, the delivery note and packaging units (external packaging, individual packaging) must be marked with the: </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purchase order number / customer order number</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quantity and unit</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customer identification number or customer standard with revision level</w:t>
      </w:r>
    </w:p>
    <w:p w:rsidR="00917242" w:rsidRPr="001D5360" w:rsidRDefault="00917242" w:rsidP="00917242">
      <w:pPr>
        <w:pStyle w:val="AufzhlungmitPunkt"/>
        <w:widowControl w:val="0"/>
        <w:numPr>
          <w:ilvl w:val="0"/>
          <w:numId w:val="0"/>
        </w:numPr>
        <w:jc w:val="left"/>
        <w:rPr>
          <w:color w:val="auto"/>
        </w:rPr>
      </w:pPr>
    </w:p>
    <w:p w:rsidR="00917242" w:rsidRPr="001D5360" w:rsidRDefault="00917242" w:rsidP="00917242">
      <w:pPr>
        <w:widowControl w:val="0"/>
      </w:pPr>
      <w:r w:rsidRPr="001D5360">
        <w:t xml:space="preserve">Additional information, where appropriate, may include: </w:t>
      </w:r>
    </w:p>
    <w:p w:rsidR="00917242" w:rsidRPr="001D5360" w:rsidRDefault="00A3068C"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customer m</w:t>
      </w:r>
      <w:r w:rsidR="00917242" w:rsidRPr="001D5360">
        <w:rPr>
          <w:color w:val="auto"/>
        </w:rPr>
        <w:t>aterial number</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batch number (if requested in the material specification)</w:t>
      </w:r>
    </w:p>
    <w:p w:rsidR="00917242" w:rsidRPr="001D5360" w:rsidRDefault="00917242" w:rsidP="00917242">
      <w:pPr>
        <w:pStyle w:val="AufzhlungmitPunkt"/>
        <w:widowControl w:val="0"/>
        <w:ind w:left="360" w:hanging="360"/>
        <w:jc w:val="left"/>
        <w:rPr>
          <w:color w:val="auto"/>
        </w:rPr>
      </w:pPr>
      <w:r w:rsidRPr="001D5360">
        <w:rPr>
          <w:color w:val="auto"/>
        </w:rPr>
        <w:t xml:space="preserve">a copy of the deviation approval / special release (see Appendix 1, QSV / S296001 Part 3 – </w:t>
      </w:r>
      <w:r w:rsidRPr="001D5360">
        <w:rPr>
          <w:i/>
          <w:color w:val="auto"/>
        </w:rPr>
        <w:t>Modification Approval / Special Release</w:t>
      </w:r>
      <w:r w:rsidRPr="001D5360">
        <w:rPr>
          <w:color w:val="auto"/>
        </w:rPr>
        <w:t>)</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reference to any</w:t>
      </w:r>
      <w:r w:rsidR="00AD4213" w:rsidRPr="001D5360">
        <w:rPr>
          <w:color w:val="auto"/>
        </w:rPr>
        <w:t xml:space="preserve"> partial or remaining deliveries</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marking of initial production samples</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country of origin</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date of manufacture</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storage life</w:t>
      </w:r>
    </w:p>
    <w:p w:rsidR="00917242" w:rsidRPr="001D5360" w:rsidRDefault="00917242" w:rsidP="00917242">
      <w:pPr>
        <w:pStyle w:val="AufzhlungmitPunkt"/>
        <w:widowControl w:val="0"/>
        <w:numPr>
          <w:ilvl w:val="0"/>
          <w:numId w:val="14"/>
        </w:numPr>
        <w:tabs>
          <w:tab w:val="clear" w:pos="2552"/>
          <w:tab w:val="left" w:pos="426"/>
        </w:tabs>
        <w:ind w:left="567" w:hanging="567"/>
        <w:jc w:val="left"/>
        <w:rPr>
          <w:color w:val="auto"/>
        </w:rPr>
      </w:pPr>
      <w:r w:rsidRPr="001D5360">
        <w:rPr>
          <w:color w:val="auto"/>
        </w:rPr>
        <w:t>expiry date</w:t>
      </w:r>
    </w:p>
    <w:p w:rsidR="00751BB6" w:rsidRPr="001D5360" w:rsidRDefault="00A242EC" w:rsidP="00E73A3F">
      <w:pPr>
        <w:pStyle w:val="berschrift2"/>
        <w:tabs>
          <w:tab w:val="clear" w:pos="360"/>
          <w:tab w:val="num" w:pos="720"/>
        </w:tabs>
      </w:pPr>
      <w:bookmarkStart w:id="145" w:name="_Toc505949929"/>
      <w:bookmarkStart w:id="146" w:name="_Toc506465076"/>
      <w:bookmarkStart w:id="147" w:name="_Toc505949930"/>
      <w:bookmarkStart w:id="148" w:name="_Toc506465077"/>
      <w:bookmarkStart w:id="149" w:name="_Toc505949931"/>
      <w:bookmarkStart w:id="150" w:name="_Toc506465078"/>
      <w:bookmarkStart w:id="151" w:name="_Toc505949932"/>
      <w:bookmarkStart w:id="152" w:name="_Toc506465079"/>
      <w:bookmarkStart w:id="153" w:name="_Toc505949935"/>
      <w:bookmarkStart w:id="154" w:name="_Toc506465082"/>
      <w:bookmarkStart w:id="155" w:name="_Toc505949936"/>
      <w:bookmarkStart w:id="156" w:name="_Toc506465083"/>
      <w:bookmarkStart w:id="157" w:name="_Toc505949937"/>
      <w:bookmarkStart w:id="158" w:name="_Toc506465084"/>
      <w:bookmarkStart w:id="159" w:name="_Toc505949938"/>
      <w:bookmarkStart w:id="160" w:name="_Toc506465085"/>
      <w:bookmarkStart w:id="161" w:name="_Toc213213500"/>
      <w:bookmarkStart w:id="162" w:name="_Toc213213501"/>
      <w:bookmarkStart w:id="163" w:name="_Toc507057547"/>
      <w:bookmarkStart w:id="164" w:name="_Toc51734654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D5360">
        <w:t>Function, reliability and rating life tests</w:t>
      </w:r>
      <w:bookmarkEnd w:id="163"/>
      <w:bookmarkEnd w:id="164"/>
    </w:p>
    <w:p w:rsidR="00D76A0F" w:rsidRPr="001D5360" w:rsidRDefault="00D76A0F" w:rsidP="00D76A0F">
      <w:pPr>
        <w:widowControl w:val="0"/>
      </w:pPr>
      <w:r w:rsidRPr="001D5360">
        <w:t xml:space="preserve">If information about the long-term behaviour of the products is provided in the drawings and specifications, it is the responsibility of the </w:t>
      </w:r>
      <w:r w:rsidR="00A3068C" w:rsidRPr="001D5360">
        <w:t>Supplier</w:t>
      </w:r>
      <w:r w:rsidRPr="001D5360">
        <w:t xml:space="preserve"> to carry out this test. The nature and scope of these tests must be defined by mutual agreement. This test can only be omitted </w:t>
      </w:r>
      <w:r w:rsidR="000A516D" w:rsidRPr="001D5360">
        <w:t>by</w:t>
      </w:r>
      <w:r w:rsidRPr="001D5360">
        <w:t xml:space="preserve"> the </w:t>
      </w:r>
      <w:r w:rsidR="00A3068C" w:rsidRPr="001D5360">
        <w:t>Supplier</w:t>
      </w:r>
      <w:r w:rsidRPr="001D5360">
        <w:t xml:space="preserve"> following written authorisation from the </w:t>
      </w:r>
      <w:r w:rsidR="00A3068C" w:rsidRPr="001D5360">
        <w:t>Customer</w:t>
      </w:r>
      <w:r w:rsidRPr="001D5360">
        <w:t xml:space="preserve">'s Quality Assurance department. </w:t>
      </w:r>
    </w:p>
    <w:p w:rsidR="00A66CF8" w:rsidRPr="001D5360" w:rsidRDefault="00422400" w:rsidP="00E73A3F">
      <w:pPr>
        <w:pStyle w:val="berschrift2"/>
        <w:tabs>
          <w:tab w:val="clear" w:pos="360"/>
          <w:tab w:val="num" w:pos="720"/>
        </w:tabs>
      </w:pPr>
      <w:bookmarkStart w:id="165" w:name="_Toc505949944"/>
      <w:bookmarkStart w:id="166" w:name="_Toc506465091"/>
      <w:bookmarkStart w:id="167" w:name="_Toc507057548"/>
      <w:bookmarkStart w:id="168" w:name="_Toc517346546"/>
      <w:bookmarkEnd w:id="165"/>
      <w:bookmarkEnd w:id="166"/>
      <w:r w:rsidRPr="001D5360">
        <w:t>Release certificate</w:t>
      </w:r>
      <w:bookmarkEnd w:id="167"/>
      <w:bookmarkEnd w:id="168"/>
    </w:p>
    <w:p w:rsidR="00422400" w:rsidRPr="001D5360" w:rsidRDefault="00422400" w:rsidP="00422400">
      <w:pPr>
        <w:widowControl w:val="0"/>
      </w:pPr>
      <w:r w:rsidRPr="001D5360">
        <w:t xml:space="preserve">Unless described otherwise in the purchase order, all products are released by the </w:t>
      </w:r>
      <w:r w:rsidR="00A3068C" w:rsidRPr="001D5360">
        <w:t>Supplier</w:t>
      </w:r>
      <w:r w:rsidRPr="001D5360">
        <w:t xml:space="preserve"> using a signed declaration of conformity to EN 10204 type 2.1 or other comparable document.</w:t>
      </w:r>
    </w:p>
    <w:p w:rsidR="00422400" w:rsidRPr="001D5360" w:rsidRDefault="00422400" w:rsidP="00422400">
      <w:pPr>
        <w:widowControl w:val="0"/>
      </w:pPr>
    </w:p>
    <w:p w:rsidR="00422400" w:rsidRPr="001D5360" w:rsidRDefault="00422400" w:rsidP="00422400">
      <w:pPr>
        <w:widowControl w:val="0"/>
      </w:pPr>
      <w:r w:rsidRPr="001D5360">
        <w:t xml:space="preserve">If explicitly required, the </w:t>
      </w:r>
      <w:r w:rsidR="00A3068C" w:rsidRPr="001D5360">
        <w:t>Supplier</w:t>
      </w:r>
      <w:r w:rsidRPr="001D5360">
        <w:t xml:space="preserve"> must use a specific test report (EN 10204 type 3.1) or release certificate (EASA form 1 / FAA 8130) to release the products.</w:t>
      </w:r>
    </w:p>
    <w:p w:rsidR="00422400" w:rsidRPr="001D5360" w:rsidRDefault="00422400" w:rsidP="006E25D6">
      <w:pPr>
        <w:pStyle w:val="StandardBlock"/>
      </w:pPr>
    </w:p>
    <w:p w:rsidR="00B95445" w:rsidRPr="001D5360" w:rsidRDefault="00422400" w:rsidP="00E50920">
      <w:pPr>
        <w:pStyle w:val="StandardBlock"/>
      </w:pPr>
      <w:r w:rsidRPr="001D5360">
        <w:t xml:space="preserve">Unless described otherwise in the purchase order, the </w:t>
      </w:r>
      <w:r w:rsidR="00A3068C" w:rsidRPr="001D5360">
        <w:t>Supplier</w:t>
      </w:r>
      <w:r w:rsidRPr="001D5360">
        <w:t xml:space="preserve"> must store the release certificates for a minimum of 10 years and be able to make these available to the customer within 24 hours at the customer's request. </w:t>
      </w:r>
    </w:p>
    <w:p w:rsidR="001C3F95" w:rsidRPr="001D5360" w:rsidRDefault="00B95445" w:rsidP="00E73A3F">
      <w:pPr>
        <w:pStyle w:val="berschrift2"/>
        <w:tabs>
          <w:tab w:val="clear" w:pos="360"/>
          <w:tab w:val="num" w:pos="720"/>
        </w:tabs>
      </w:pPr>
      <w:bookmarkStart w:id="169" w:name="_Toc507057549"/>
      <w:bookmarkStart w:id="170" w:name="_Toc517346547"/>
      <w:r w:rsidRPr="001D5360">
        <w:t>Archiving of records</w:t>
      </w:r>
      <w:bookmarkEnd w:id="169"/>
      <w:bookmarkEnd w:id="170"/>
    </w:p>
    <w:p w:rsidR="008C55FA" w:rsidRPr="001D5360" w:rsidRDefault="008C55FA" w:rsidP="008C55FA">
      <w:pPr>
        <w:widowControl w:val="0"/>
      </w:pPr>
      <w:r w:rsidRPr="001D5360">
        <w:t xml:space="preserve">The </w:t>
      </w:r>
      <w:r w:rsidR="00A3068C" w:rsidRPr="001D5360">
        <w:t>Supplier</w:t>
      </w:r>
      <w:r w:rsidRPr="001D5360">
        <w:t xml:space="preserve"> must store all of the necessary records as verification that the products have been manufactured or transferred in accordance with the requirements described in the relevant </w:t>
      </w:r>
      <w:r w:rsidR="000A516D" w:rsidRPr="001D5360">
        <w:t xml:space="preserve">purchase </w:t>
      </w:r>
      <w:r w:rsidRPr="001D5360">
        <w:t xml:space="preserve">order. The records must be stored in a safe place and in a manner which ensures they </w:t>
      </w:r>
      <w:r w:rsidR="000A516D" w:rsidRPr="001D5360">
        <w:t>remain</w:t>
      </w:r>
      <w:r w:rsidRPr="001D5360">
        <w:t xml:space="preserve"> legible, easy to identify and retrace and are only accessible to authorised persons. Storage rooms and/or containers must offer sufficient protection against fire, water or other damaging influences. This also applies to optical and electronic data carriers.</w:t>
      </w:r>
    </w:p>
    <w:p w:rsidR="008C55FA" w:rsidRPr="001D5360" w:rsidRDefault="008C55FA" w:rsidP="008C55FA">
      <w:pPr>
        <w:widowControl w:val="0"/>
      </w:pPr>
    </w:p>
    <w:p w:rsidR="008C55FA" w:rsidRPr="001D5360" w:rsidRDefault="008C55FA" w:rsidP="008C55FA">
      <w:pPr>
        <w:widowControl w:val="0"/>
      </w:pPr>
      <w:r w:rsidRPr="001D5360">
        <w:t xml:space="preserve">Unless described otherwise in the purchase order, the </w:t>
      </w:r>
      <w:r w:rsidR="00A3068C" w:rsidRPr="001D5360">
        <w:t>Supplier</w:t>
      </w:r>
      <w:r w:rsidRPr="001D5360">
        <w:t xml:space="preserve"> must store all records for a minimum of 70 years.</w:t>
      </w:r>
    </w:p>
    <w:p w:rsidR="0013466A" w:rsidRPr="001D5360" w:rsidRDefault="0013466A" w:rsidP="008C55FA">
      <w:pPr>
        <w:widowControl w:val="0"/>
      </w:pPr>
    </w:p>
    <w:p w:rsidR="0013466A" w:rsidRPr="001D5360" w:rsidRDefault="0013466A" w:rsidP="0013466A">
      <w:pPr>
        <w:widowControl w:val="0"/>
      </w:pPr>
      <w:r w:rsidRPr="001D5360">
        <w:t xml:space="preserve">Representatives acting for the </w:t>
      </w:r>
      <w:r w:rsidR="00A3068C" w:rsidRPr="001D5360">
        <w:t>Customer</w:t>
      </w:r>
      <w:r w:rsidRPr="001D5360">
        <w:t>, the end customer and/or the relevant regulatory agency/authority must be granted access to the data and documents on an arranged date.</w:t>
      </w:r>
    </w:p>
    <w:p w:rsidR="0013466A" w:rsidRPr="001D5360" w:rsidRDefault="0013466A" w:rsidP="0013466A">
      <w:pPr>
        <w:widowControl w:val="0"/>
      </w:pPr>
    </w:p>
    <w:p w:rsidR="00204537" w:rsidRPr="001D5360" w:rsidRDefault="0013466A" w:rsidP="00FF0C67">
      <w:r w:rsidRPr="001D5360">
        <w:t xml:space="preserve">If the company is liquidated before the retention periods expire, all records must be transferred to the legal successor or made available to the </w:t>
      </w:r>
      <w:r w:rsidR="00A3068C" w:rsidRPr="001D5360">
        <w:t>Customer</w:t>
      </w:r>
      <w:r w:rsidRPr="001D5360">
        <w:t>.</w:t>
      </w:r>
    </w:p>
    <w:p w:rsidR="00695BE5" w:rsidRPr="001D5360" w:rsidRDefault="009A0DB5" w:rsidP="00E73A3F">
      <w:pPr>
        <w:pStyle w:val="berschrift2"/>
        <w:tabs>
          <w:tab w:val="clear" w:pos="360"/>
          <w:tab w:val="num" w:pos="720"/>
        </w:tabs>
      </w:pPr>
      <w:bookmarkStart w:id="171" w:name="_Toc213213505"/>
      <w:bookmarkStart w:id="172" w:name="_Toc213213506"/>
      <w:bookmarkStart w:id="173" w:name="_Toc507057550"/>
      <w:bookmarkStart w:id="174" w:name="_Toc517346548"/>
      <w:bookmarkEnd w:id="171"/>
      <w:bookmarkEnd w:id="172"/>
      <w:r w:rsidRPr="001D5360">
        <w:t>Inspection equipment</w:t>
      </w:r>
      <w:bookmarkEnd w:id="173"/>
      <w:bookmarkEnd w:id="174"/>
    </w:p>
    <w:p w:rsidR="00194539" w:rsidRPr="00AF7911" w:rsidRDefault="00194539" w:rsidP="00B374E0">
      <w:pPr>
        <w:widowControl w:val="0"/>
      </w:pPr>
      <w:r w:rsidRPr="00AF7911">
        <w:t xml:space="preserve">The supplier must be equipped with inspection equipment which allows him to check all product features. If an external company is used, this must be </w:t>
      </w:r>
      <w:r w:rsidR="004C5C05" w:rsidRPr="00AF7911">
        <w:t xml:space="preserve">appropriately </w:t>
      </w:r>
      <w:r w:rsidRPr="00AF7911">
        <w:t>accredited to carry out inspections.</w:t>
      </w:r>
    </w:p>
    <w:p w:rsidR="00B374E0" w:rsidRPr="00AF7911" w:rsidRDefault="00B374E0" w:rsidP="00B374E0">
      <w:pPr>
        <w:widowControl w:val="0"/>
      </w:pPr>
    </w:p>
    <w:p w:rsidR="00695BE5" w:rsidRPr="00AF7911" w:rsidRDefault="00B374E0" w:rsidP="00FF0C67">
      <w:r w:rsidRPr="00AF7911">
        <w:t>If necessary,</w:t>
      </w:r>
      <w:r w:rsidR="00194539" w:rsidRPr="00AF7911">
        <w:t xml:space="preserve"> suitable</w:t>
      </w:r>
      <w:r w:rsidRPr="00AF7911">
        <w:t xml:space="preserve"> inspection equipment and methods should be matched to each other between </w:t>
      </w:r>
      <w:r w:rsidR="00A3068C" w:rsidRPr="00AF7911">
        <w:t>Supplier</w:t>
      </w:r>
      <w:r w:rsidRPr="00AF7911">
        <w:t xml:space="preserve"> and </w:t>
      </w:r>
      <w:r w:rsidR="00A3068C" w:rsidRPr="00AF7911">
        <w:t>C</w:t>
      </w:r>
      <w:r w:rsidRPr="00AF7911">
        <w:t>ustomer.</w:t>
      </w:r>
    </w:p>
    <w:p w:rsidR="00194539" w:rsidRPr="00AF7911" w:rsidRDefault="00194539" w:rsidP="00FF0C67"/>
    <w:p w:rsidR="00194539" w:rsidRPr="001D5360" w:rsidRDefault="00194539" w:rsidP="00FF0C67">
      <w:r w:rsidRPr="00AF7911">
        <w:t>The supplier’s inspection equipment must be subjected to controlled, appropriate and verifiable monitoring. Suitability of the inspection process and suitability of the measurement and inspection systems must be ensured.</w:t>
      </w:r>
    </w:p>
    <w:p w:rsidR="00695BE5" w:rsidRPr="001D5360" w:rsidRDefault="00A318C0" w:rsidP="00E73A3F">
      <w:pPr>
        <w:pStyle w:val="berschrift2"/>
        <w:tabs>
          <w:tab w:val="clear" w:pos="360"/>
          <w:tab w:val="num" w:pos="720"/>
        </w:tabs>
      </w:pPr>
      <w:bookmarkStart w:id="175" w:name="_Toc507057551"/>
      <w:bookmarkStart w:id="176" w:name="_Toc517346549"/>
      <w:r w:rsidRPr="001D5360">
        <w:t>Environment, safety, recycling</w:t>
      </w:r>
      <w:bookmarkEnd w:id="175"/>
      <w:bookmarkEnd w:id="176"/>
    </w:p>
    <w:p w:rsidR="00E64A8B" w:rsidRPr="001D5360" w:rsidRDefault="000A516D" w:rsidP="00E64A8B">
      <w:pPr>
        <w:widowControl w:val="0"/>
      </w:pPr>
      <w:r w:rsidRPr="001D5360">
        <w:t>As part of his commitment to the environment and to health and safety, one objective of the Customer is to eliminate any negative effects on people and the environment resulting from the products he manufactures and purchases.</w:t>
      </w:r>
      <w:r w:rsidR="00E64A8B" w:rsidRPr="001D5360">
        <w:t xml:space="preserve"> The </w:t>
      </w:r>
      <w:r w:rsidR="00A3068C" w:rsidRPr="001D5360">
        <w:t>Supplier</w:t>
      </w:r>
      <w:r w:rsidR="00E64A8B" w:rsidRPr="001D5360">
        <w:t xml:space="preserve"> is under obligation to comply with valid laws and directives.</w:t>
      </w:r>
    </w:p>
    <w:p w:rsidR="00EC1A31" w:rsidRPr="001D5360" w:rsidRDefault="00EC1A31" w:rsidP="00E64A8B">
      <w:pPr>
        <w:widowControl w:val="0"/>
      </w:pPr>
    </w:p>
    <w:p w:rsidR="00E64A8B" w:rsidRPr="001D5360" w:rsidRDefault="00EC1A31" w:rsidP="00E64A8B">
      <w:pPr>
        <w:widowControl w:val="0"/>
      </w:pPr>
      <w:r w:rsidRPr="001D5360">
        <w:t xml:space="preserve">The materials and operating materials used by the </w:t>
      </w:r>
      <w:r w:rsidR="00A3068C" w:rsidRPr="001D5360">
        <w:t>Supplier</w:t>
      </w:r>
      <w:r w:rsidRPr="001D5360">
        <w:t>, as well as their ingredients, must comply with statutory regulations governing the environment, safety and recycling and, where applicable, with customer standards or drawing notations which have been agreed separately in writing.</w:t>
      </w:r>
    </w:p>
    <w:p w:rsidR="00AD3327" w:rsidRPr="001D5360" w:rsidRDefault="00E64A8B" w:rsidP="00A76443">
      <w:pPr>
        <w:pStyle w:val="StandardBlock"/>
      </w:pPr>
      <w:r w:rsidRPr="001D5360">
        <w:t xml:space="preserve">Certification to ISO 14001 is desirable and is included in the supplier evaluation (see Appendix 3, </w:t>
      </w:r>
      <w:r w:rsidR="00D10F12" w:rsidRPr="00AF7911">
        <w:rPr>
          <w:i/>
        </w:rPr>
        <w:t>Supplier Evaluation Introduction and Calculation</w:t>
      </w:r>
      <w:r w:rsidRPr="001D5360">
        <w:t xml:space="preserve">). </w:t>
      </w:r>
    </w:p>
    <w:p w:rsidR="00695BE5" w:rsidRPr="001D5360" w:rsidRDefault="00024061" w:rsidP="00E73A3F">
      <w:pPr>
        <w:pStyle w:val="berschrift2"/>
        <w:tabs>
          <w:tab w:val="clear" w:pos="360"/>
          <w:tab w:val="num" w:pos="720"/>
        </w:tabs>
      </w:pPr>
      <w:bookmarkStart w:id="177" w:name="_Toc507057552"/>
      <w:bookmarkStart w:id="178" w:name="_Toc517346550"/>
      <w:r w:rsidRPr="001D5360">
        <w:t>Checking of contractual products supplied</w:t>
      </w:r>
      <w:bookmarkEnd w:id="177"/>
      <w:bookmarkEnd w:id="178"/>
    </w:p>
    <w:p w:rsidR="000C7B49" w:rsidRPr="001D5360" w:rsidRDefault="00425AB9" w:rsidP="00425AB9">
      <w:pPr>
        <w:pStyle w:val="StandardBlock"/>
      </w:pPr>
      <w:r w:rsidRPr="001D5360">
        <w:t xml:space="preserve">A goods inwards inspection is only conducted by the </w:t>
      </w:r>
      <w:r w:rsidR="00A3068C" w:rsidRPr="001D5360">
        <w:t>Customer</w:t>
      </w:r>
      <w:r w:rsidRPr="001D5360">
        <w:t xml:space="preserve"> in respect of outwardly visible damage and outwardly visible deviations in identity and quantity. The </w:t>
      </w:r>
      <w:r w:rsidR="00A3068C" w:rsidRPr="001D5360">
        <w:t>Customer</w:t>
      </w:r>
      <w:r w:rsidRPr="001D5360">
        <w:t xml:space="preserve"> gives notice of such defects without delay. Furthermore, the </w:t>
      </w:r>
      <w:r w:rsidR="00A3068C" w:rsidRPr="001D5360">
        <w:t>Customer</w:t>
      </w:r>
      <w:r w:rsidRPr="001D5360">
        <w:t xml:space="preserve"> will give notice of defects as soon as they </w:t>
      </w:r>
      <w:r w:rsidRPr="001D5360">
        <w:lastRenderedPageBreak/>
        <w:t xml:space="preserve">are identified in accordance with the conditions of an acceptable business operation. In this respect, the </w:t>
      </w:r>
      <w:r w:rsidR="00A3068C" w:rsidRPr="001D5360">
        <w:t>Supplier</w:t>
      </w:r>
      <w:r w:rsidRPr="001D5360">
        <w:t xml:space="preserve"> waives the objection to delayed notification of defects.</w:t>
      </w:r>
    </w:p>
    <w:p w:rsidR="00695BE5" w:rsidRPr="001D5360" w:rsidRDefault="0081484E" w:rsidP="00E73A3F">
      <w:pPr>
        <w:pStyle w:val="berschrift2"/>
        <w:tabs>
          <w:tab w:val="clear" w:pos="360"/>
          <w:tab w:val="num" w:pos="720"/>
        </w:tabs>
      </w:pPr>
      <w:bookmarkStart w:id="179" w:name="_Toc507057553"/>
      <w:bookmarkStart w:id="180" w:name="_Toc517346551"/>
      <w:r w:rsidRPr="001D5360">
        <w:t>Delivery performance</w:t>
      </w:r>
      <w:bookmarkEnd w:id="179"/>
      <w:bookmarkEnd w:id="180"/>
    </w:p>
    <w:p w:rsidR="00BB16FA" w:rsidRPr="001D5360" w:rsidRDefault="00BB16FA" w:rsidP="00BB16FA">
      <w:pPr>
        <w:widowControl w:val="0"/>
      </w:pPr>
      <w:r w:rsidRPr="001D5360">
        <w:t xml:space="preserve">The </w:t>
      </w:r>
      <w:r w:rsidR="00A3068C" w:rsidRPr="001D5360">
        <w:t>Supplier</w:t>
      </w:r>
      <w:r w:rsidRPr="001D5360">
        <w:t xml:space="preserve"> is under obligation to comply with and monitor the agreed quantities and the date. If he establishes that it will not be possible to supply the ordered delivery quantity on the agreed date, the </w:t>
      </w:r>
      <w:r w:rsidR="00A3068C" w:rsidRPr="001D5360">
        <w:t>Customer</w:t>
      </w:r>
      <w:r w:rsidRPr="001D5360">
        <w:t xml:space="preserve"> must be informed immediately via the contact person stated in the </w:t>
      </w:r>
      <w:r w:rsidR="000A516D" w:rsidRPr="001D5360">
        <w:t xml:space="preserve">purchase </w:t>
      </w:r>
      <w:r w:rsidRPr="001D5360">
        <w:t>order.</w:t>
      </w:r>
    </w:p>
    <w:p w:rsidR="00BB16FA" w:rsidRPr="001D5360" w:rsidRDefault="00BB16FA" w:rsidP="00BB16FA">
      <w:pPr>
        <w:widowControl w:val="0"/>
      </w:pPr>
    </w:p>
    <w:p w:rsidR="00BB16FA" w:rsidRPr="001D5360" w:rsidRDefault="00BB16FA" w:rsidP="00BB16FA">
      <w:pPr>
        <w:pStyle w:val="StandardBlock"/>
        <w:rPr>
          <w:szCs w:val="22"/>
        </w:rPr>
      </w:pPr>
      <w:r w:rsidRPr="001D5360">
        <w:t>Deviations from the agreed</w:t>
      </w:r>
      <w:r w:rsidR="00FA1ECF" w:rsidRPr="001D5360">
        <w:t xml:space="preserve"> delivery date and agreed quantity</w:t>
      </w:r>
      <w:r w:rsidRPr="001D5360">
        <w:t xml:space="preserve"> are also fed into the supplier evaluation (see Appendix 3, </w:t>
      </w:r>
      <w:r w:rsidR="00D10F12" w:rsidRPr="00E754A1">
        <w:rPr>
          <w:i/>
        </w:rPr>
        <w:t>Supplier Evaluation Introduction and Calculation</w:t>
      </w:r>
      <w:r w:rsidRPr="001D5360">
        <w:t xml:space="preserve">), which represents an important decision-making criterion for the </w:t>
      </w:r>
      <w:r w:rsidR="00A3068C" w:rsidRPr="001D5360">
        <w:t>Customer</w:t>
      </w:r>
      <w:r w:rsidRPr="001D5360">
        <w:t xml:space="preserve"> in the placement of new orders.</w:t>
      </w:r>
    </w:p>
    <w:p w:rsidR="00270102" w:rsidRPr="001D5360" w:rsidRDefault="00BB16FA" w:rsidP="00A76443">
      <w:pPr>
        <w:pStyle w:val="StandardBlock"/>
      </w:pPr>
      <w:r w:rsidRPr="001D5360">
        <w:t xml:space="preserve">The </w:t>
      </w:r>
      <w:r w:rsidR="00A3068C" w:rsidRPr="001D5360">
        <w:t>Supplier</w:t>
      </w:r>
      <w:r w:rsidRPr="001D5360">
        <w:t xml:space="preserve"> must assess his delivery performance on a regular basis - including cases associated with additional freight costs. This information must be made available to the </w:t>
      </w:r>
      <w:r w:rsidR="00A3068C" w:rsidRPr="001D5360">
        <w:t>Customer</w:t>
      </w:r>
      <w:r w:rsidRPr="001D5360">
        <w:t xml:space="preserve"> on request. </w:t>
      </w:r>
    </w:p>
    <w:p w:rsidR="005D0E36" w:rsidRPr="001D5360" w:rsidRDefault="00815B6E" w:rsidP="00E73A3F">
      <w:pPr>
        <w:pStyle w:val="berschrift2"/>
        <w:tabs>
          <w:tab w:val="clear" w:pos="360"/>
          <w:tab w:val="num" w:pos="720"/>
        </w:tabs>
      </w:pPr>
      <w:bookmarkStart w:id="181" w:name="_Toc507057554"/>
      <w:bookmarkStart w:id="182" w:name="_Toc517346552"/>
      <w:r w:rsidRPr="001D5360">
        <w:t>Training and qualification of employees</w:t>
      </w:r>
      <w:bookmarkEnd w:id="181"/>
      <w:bookmarkEnd w:id="182"/>
    </w:p>
    <w:p w:rsidR="001822B9" w:rsidRPr="001D5360" w:rsidRDefault="001822B9" w:rsidP="001822B9">
      <w:pPr>
        <w:widowControl w:val="0"/>
      </w:pPr>
      <w:r w:rsidRPr="001D5360">
        <w:t>All employees must be appropriately qualified in their area of dut</w:t>
      </w:r>
      <w:r w:rsidR="000A516D" w:rsidRPr="001D5360">
        <w:t>y</w:t>
      </w:r>
      <w:r w:rsidRPr="001D5360">
        <w:t xml:space="preserve">. For special processes (e.g. non-destructive testing, coating, heat treatment) only persons with the stipulated qualifications may be used. The </w:t>
      </w:r>
      <w:r w:rsidR="00A3068C" w:rsidRPr="001D5360">
        <w:t>Supplier</w:t>
      </w:r>
      <w:r w:rsidRPr="001D5360">
        <w:t xml:space="preserve"> must keep and store records on the training and qualification of his employees.</w:t>
      </w:r>
    </w:p>
    <w:p w:rsidR="002F0514" w:rsidRPr="001D5360" w:rsidRDefault="002F0514" w:rsidP="000053A2"/>
    <w:p w:rsidR="002F0514" w:rsidRPr="001D5360" w:rsidRDefault="002F0514" w:rsidP="002F0514">
      <w:pPr>
        <w:pStyle w:val="berschrift1"/>
      </w:pPr>
      <w:bookmarkStart w:id="183" w:name="_Toc507057555"/>
      <w:bookmarkStart w:id="184" w:name="_Toc517346553"/>
      <w:r w:rsidRPr="001D5360">
        <w:t xml:space="preserve">Additional </w:t>
      </w:r>
      <w:r w:rsidR="00A3068C" w:rsidRPr="001D5360">
        <w:t>customer</w:t>
      </w:r>
      <w:r w:rsidRPr="001D5360">
        <w:t xml:space="preserve"> requirements</w:t>
      </w:r>
      <w:bookmarkEnd w:id="183"/>
      <w:bookmarkEnd w:id="184"/>
    </w:p>
    <w:p w:rsidR="002F0514" w:rsidRPr="001D5360" w:rsidRDefault="002F0514" w:rsidP="002F0514">
      <w:pPr>
        <w:pStyle w:val="berschrift2"/>
        <w:tabs>
          <w:tab w:val="clear" w:pos="360"/>
          <w:tab w:val="num" w:pos="720"/>
        </w:tabs>
      </w:pPr>
      <w:bookmarkStart w:id="185" w:name="_Toc507057556"/>
      <w:bookmarkStart w:id="186" w:name="_Toc517346554"/>
      <w:r w:rsidRPr="001D5360">
        <w:t>Process monitoring by means of CQI assessments</w:t>
      </w:r>
      <w:bookmarkEnd w:id="185"/>
      <w:bookmarkEnd w:id="186"/>
    </w:p>
    <w:p w:rsidR="002F0514" w:rsidRPr="001D5360" w:rsidRDefault="002F0514" w:rsidP="002F0514">
      <w:r w:rsidRPr="001D5360">
        <w:t xml:space="preserve">The </w:t>
      </w:r>
      <w:r w:rsidR="00A3068C" w:rsidRPr="001D5360">
        <w:t>Supplier</w:t>
      </w:r>
      <w:r w:rsidRPr="001D5360">
        <w:t xml:space="preserve"> is under obligation to observe the requirements of the AIAG (Automotive Industry Action Group) governing the assessment of technical processes by means of annual "CQI assessments" (Continuous Quality Improvement), which </w:t>
      </w:r>
      <w:r w:rsidR="000A516D" w:rsidRPr="001D5360">
        <w:t>are</w:t>
      </w:r>
      <w:r w:rsidRPr="001D5360">
        <w:t xml:space="preserve"> also applicable within his supply chain. </w:t>
      </w:r>
    </w:p>
    <w:p w:rsidR="002F0514" w:rsidRPr="001D5360" w:rsidRDefault="002F0514" w:rsidP="002F0514"/>
    <w:p w:rsidR="002F0514" w:rsidRPr="001D5360" w:rsidRDefault="002F0514" w:rsidP="002F0514">
      <w:r w:rsidRPr="001D5360">
        <w:t xml:space="preserve">The CQI assessments should be made available to the </w:t>
      </w:r>
      <w:r w:rsidR="00A3068C" w:rsidRPr="001D5360">
        <w:t>Customer</w:t>
      </w:r>
      <w:r w:rsidRPr="001D5360">
        <w:t xml:space="preserve"> on request.</w:t>
      </w:r>
    </w:p>
    <w:p w:rsidR="00240FCB" w:rsidRPr="001D5360" w:rsidRDefault="00240FCB" w:rsidP="002F0514"/>
    <w:p w:rsidR="00240FCB" w:rsidRPr="001D5360" w:rsidRDefault="00240FCB" w:rsidP="002F0514">
      <w:pPr>
        <w:rPr>
          <w:b/>
        </w:rPr>
      </w:pPr>
      <w:r w:rsidRPr="001D5360">
        <w:t>The requirements described in this chapter can be replaced by</w:t>
      </w:r>
      <w:r w:rsidR="000A516D" w:rsidRPr="001D5360">
        <w:t xml:space="preserve"> an</w:t>
      </w:r>
      <w:r w:rsidRPr="001D5360">
        <w:t xml:space="preserve"> NADCAP certification and </w:t>
      </w:r>
      <w:r w:rsidR="000A516D" w:rsidRPr="001D5360">
        <w:t xml:space="preserve">are valid for the </w:t>
      </w:r>
      <w:r w:rsidRPr="001D5360">
        <w:t>following specific processes</w:t>
      </w:r>
      <w:r w:rsidR="000A516D" w:rsidRPr="001D5360">
        <w:t xml:space="preserve"> only</w:t>
      </w:r>
      <w:r w:rsidRPr="001D5360">
        <w:t xml:space="preserve">: heat treatment, electroplating, </w:t>
      </w:r>
      <w:r w:rsidR="00C42629" w:rsidRPr="001D5360">
        <w:t xml:space="preserve">surface </w:t>
      </w:r>
      <w:r w:rsidRPr="001D5360">
        <w:t>coating, welding processes, soldering processes, plastic moulding processes and casting processes</w:t>
      </w:r>
      <w:r w:rsidRPr="001D5360">
        <w:rPr>
          <w:b/>
        </w:rPr>
        <w:t xml:space="preserve"> </w:t>
      </w:r>
    </w:p>
    <w:p w:rsidR="002F0514" w:rsidRPr="001D5360" w:rsidRDefault="002F0514" w:rsidP="002F0514">
      <w:pPr>
        <w:pStyle w:val="berschrift2"/>
        <w:tabs>
          <w:tab w:val="clear" w:pos="360"/>
          <w:tab w:val="num" w:pos="720"/>
        </w:tabs>
      </w:pPr>
      <w:bookmarkStart w:id="187" w:name="_Toc507057557"/>
      <w:bookmarkStart w:id="188" w:name="_Toc517346555"/>
      <w:r w:rsidRPr="001D5360">
        <w:t>Product Safety Coordinator (PSB)</w:t>
      </w:r>
      <w:bookmarkEnd w:id="187"/>
      <w:bookmarkEnd w:id="188"/>
    </w:p>
    <w:p w:rsidR="002F0514" w:rsidRPr="001D5360" w:rsidRDefault="002F0514" w:rsidP="002F0514">
      <w:r w:rsidRPr="001D5360">
        <w:t xml:space="preserve">In order to ensure the requirements relating to product safety and product liability, the </w:t>
      </w:r>
      <w:r w:rsidR="00A3068C" w:rsidRPr="001D5360">
        <w:t>Supplier</w:t>
      </w:r>
      <w:r w:rsidRPr="001D5360">
        <w:t xml:space="preserve"> must nominate a coordinator for every production location within his organisation for this function. If a coordinator is not specifically nominated, the </w:t>
      </w:r>
      <w:r w:rsidR="00A3068C" w:rsidRPr="001D5360">
        <w:t>Customer</w:t>
      </w:r>
      <w:r w:rsidRPr="001D5360">
        <w:t xml:space="preserve"> will assume that the Quality Manager / QM Coordinator of the </w:t>
      </w:r>
      <w:r w:rsidR="00A3068C" w:rsidRPr="001D5360">
        <w:t>Supplier</w:t>
      </w:r>
      <w:r w:rsidRPr="001D5360">
        <w:t xml:space="preserve"> is fulfilling this function. </w:t>
      </w:r>
    </w:p>
    <w:p w:rsidR="002A4605" w:rsidRPr="001D5360" w:rsidRDefault="002A4605" w:rsidP="002A4605">
      <w:pPr>
        <w:pStyle w:val="berschrift2"/>
        <w:tabs>
          <w:tab w:val="clear" w:pos="360"/>
          <w:tab w:val="num" w:pos="720"/>
        </w:tabs>
      </w:pPr>
      <w:bookmarkStart w:id="189" w:name="_Toc507057558"/>
      <w:bookmarkStart w:id="190" w:name="_Toc517346556"/>
      <w:r w:rsidRPr="001D5360">
        <w:t>Conflict Minerals - Enquiry in Accordance with Dodd Frank Act Section 1502</w:t>
      </w:r>
      <w:bookmarkEnd w:id="189"/>
      <w:bookmarkEnd w:id="190"/>
      <w:r w:rsidRPr="001D5360">
        <w:t xml:space="preserve"> </w:t>
      </w:r>
    </w:p>
    <w:p w:rsidR="002A4605" w:rsidRPr="001D5360" w:rsidRDefault="002A4605" w:rsidP="000053A2">
      <w:r w:rsidRPr="001D5360">
        <w:t xml:space="preserve">Due to an initiative by the American regulatory body the SEC (Securities and Exchange Commission), the </w:t>
      </w:r>
      <w:r w:rsidR="00A3068C" w:rsidRPr="001D5360">
        <w:t>Customer</w:t>
      </w:r>
      <w:r w:rsidRPr="001D5360">
        <w:t xml:space="preserve"> is under obligation to provide information to its customers within the supply chain on the use of certain materials known as "conflict minerals". </w:t>
      </w:r>
    </w:p>
    <w:p w:rsidR="002A4605" w:rsidRPr="001D5360" w:rsidRDefault="002A4605" w:rsidP="000053A2"/>
    <w:p w:rsidR="000B2C0A" w:rsidRPr="001D5360" w:rsidRDefault="002A4605" w:rsidP="000053A2">
      <w:r w:rsidRPr="001D5360">
        <w:t xml:space="preserve">This concerns the minerals gold, tin, tantalum and tungsten (and their derivatives) in connection with their origin from the region of the Democratic Republic of Congo (DRC). If the </w:t>
      </w:r>
      <w:r w:rsidR="00A3068C" w:rsidRPr="001D5360">
        <w:t>Supplier</w:t>
      </w:r>
      <w:r w:rsidRPr="001D5360">
        <w:t xml:space="preserve"> uses </w:t>
      </w:r>
      <w:r w:rsidRPr="001D5360">
        <w:lastRenderedPageBreak/>
        <w:t xml:space="preserve">these minerals in products for the </w:t>
      </w:r>
      <w:r w:rsidR="00A3068C" w:rsidRPr="001D5360">
        <w:t>Customer</w:t>
      </w:r>
      <w:r w:rsidRPr="001D5360">
        <w:t>, he is under obligation to respond annually to a corresponding customer questionnaire.</w:t>
      </w:r>
    </w:p>
    <w:p w:rsidR="000B2C0A" w:rsidRPr="001D5360" w:rsidRDefault="000B2C0A" w:rsidP="000053A2"/>
    <w:p w:rsidR="000B2C0A" w:rsidRPr="001D5360" w:rsidRDefault="000B2C0A" w:rsidP="000053A2">
      <w:r w:rsidRPr="001D5360">
        <w:t>Further information is available from the organisation AIAG (</w:t>
      </w:r>
      <w:hyperlink r:id="rId8">
        <w:r w:rsidRPr="001D5360">
          <w:rPr>
            <w:rStyle w:val="Hyperlink"/>
            <w:color w:val="auto"/>
            <w:sz w:val="22"/>
          </w:rPr>
          <w:t>www.aiag.org</w:t>
        </w:r>
      </w:hyperlink>
      <w:r w:rsidRPr="001D5360">
        <w:t>).</w:t>
      </w:r>
    </w:p>
    <w:p w:rsidR="00DF6535" w:rsidRPr="001D5360" w:rsidRDefault="008600F3" w:rsidP="00DF6535">
      <w:pPr>
        <w:pStyle w:val="berschrift2"/>
        <w:tabs>
          <w:tab w:val="clear" w:pos="360"/>
          <w:tab w:val="num" w:pos="720"/>
        </w:tabs>
      </w:pPr>
      <w:bookmarkStart w:id="191" w:name="_Toc507057559"/>
      <w:bookmarkStart w:id="192" w:name="_Toc517346557"/>
      <w:r w:rsidRPr="001D5360">
        <w:t>Prohibited and declarable substances</w:t>
      </w:r>
      <w:bookmarkEnd w:id="191"/>
      <w:bookmarkEnd w:id="192"/>
    </w:p>
    <w:p w:rsidR="00DF6535" w:rsidRPr="001D5360" w:rsidRDefault="00DF6535" w:rsidP="000053A2">
      <w:r w:rsidRPr="001D5360">
        <w:t xml:space="preserve">The requirements defined in customer-specific standard </w:t>
      </w:r>
      <w:r w:rsidRPr="001D5360">
        <w:rPr>
          <w:i/>
        </w:rPr>
        <w:t>S 132030-1 Prohibited and declarable substances</w:t>
      </w:r>
      <w:r w:rsidRPr="001D5360">
        <w:t xml:space="preserve"> must be observed for products which are delivered to the </w:t>
      </w:r>
      <w:r w:rsidR="00A3068C" w:rsidRPr="001D5360">
        <w:t>Customer</w:t>
      </w:r>
      <w:r w:rsidRPr="001D5360">
        <w:t xml:space="preserve"> (see Appendix 5, </w:t>
      </w:r>
      <w:r w:rsidRPr="001D5360">
        <w:rPr>
          <w:i/>
        </w:rPr>
        <w:t>S 132030-1 Prohibited and declarable substances</w:t>
      </w:r>
      <w:r w:rsidRPr="001D5360">
        <w:t>).</w:t>
      </w:r>
    </w:p>
    <w:p w:rsidR="00DF6535" w:rsidRPr="001D5360" w:rsidRDefault="00DF6535" w:rsidP="000053A2"/>
    <w:p w:rsidR="00DF6535" w:rsidRPr="001D5360" w:rsidRDefault="00DF6535" w:rsidP="000053A2">
      <w:r w:rsidRPr="001D5360">
        <w:t xml:space="preserve">Compliance with these requirements does not absolve the </w:t>
      </w:r>
      <w:r w:rsidR="00A3068C" w:rsidRPr="001D5360">
        <w:t>Supplier</w:t>
      </w:r>
      <w:r w:rsidRPr="001D5360">
        <w:t xml:space="preserve"> of his responsibility to observe additional laws and regulations.</w:t>
      </w:r>
    </w:p>
    <w:p w:rsidR="001E6195" w:rsidRPr="001D5360" w:rsidRDefault="006F2B77" w:rsidP="00BE18A2">
      <w:pPr>
        <w:pStyle w:val="berschrift1"/>
      </w:pPr>
      <w:bookmarkStart w:id="193" w:name="_Toc213213514"/>
      <w:bookmarkStart w:id="194" w:name="_Toc213213516"/>
      <w:bookmarkStart w:id="195" w:name="_Toc213213517"/>
      <w:bookmarkStart w:id="196" w:name="_Toc213213518"/>
      <w:bookmarkStart w:id="197" w:name="_Toc148753435"/>
      <w:bookmarkStart w:id="198" w:name="_Toc507057560"/>
      <w:bookmarkStart w:id="199" w:name="_Toc517346558"/>
      <w:bookmarkEnd w:id="193"/>
      <w:bookmarkEnd w:id="194"/>
      <w:bookmarkEnd w:id="195"/>
      <w:bookmarkEnd w:id="196"/>
      <w:bookmarkEnd w:id="197"/>
      <w:r w:rsidRPr="001D5360">
        <w:t>Additional requirements for distributors</w:t>
      </w:r>
      <w:bookmarkEnd w:id="198"/>
      <w:bookmarkEnd w:id="199"/>
    </w:p>
    <w:p w:rsidR="001E6195" w:rsidRPr="001D5360" w:rsidRDefault="009108F1" w:rsidP="000C154C">
      <w:pPr>
        <w:pStyle w:val="berschrift2"/>
        <w:tabs>
          <w:tab w:val="clear" w:pos="360"/>
          <w:tab w:val="num" w:pos="720"/>
        </w:tabs>
      </w:pPr>
      <w:bookmarkStart w:id="200" w:name="_Toc507057561"/>
      <w:bookmarkStart w:id="201" w:name="_Toc517346559"/>
      <w:bookmarkStart w:id="202" w:name="OLE_LINK3"/>
      <w:bookmarkStart w:id="203" w:name="OLE_LINK4"/>
      <w:r w:rsidRPr="001D5360">
        <w:t>AS 9120 training:</w:t>
      </w:r>
      <w:bookmarkEnd w:id="200"/>
      <w:bookmarkEnd w:id="201"/>
    </w:p>
    <w:p w:rsidR="000E37C5" w:rsidRPr="001D5360" w:rsidRDefault="000E37C5" w:rsidP="000E37C5">
      <w:pPr>
        <w:widowControl w:val="0"/>
      </w:pPr>
      <w:r w:rsidRPr="001D5360">
        <w:t>The following additional requirements apply in accordance with AS9120 to distributors engaged in the sale of products for the aerospace and defence fields:</w:t>
      </w:r>
    </w:p>
    <w:p w:rsidR="000213E2" w:rsidRPr="001D5360" w:rsidRDefault="005D0E36" w:rsidP="009A46C5">
      <w:pPr>
        <w:pStyle w:val="berschrift3"/>
      </w:pPr>
      <w:bookmarkStart w:id="204" w:name="_Toc505949959"/>
      <w:bookmarkStart w:id="205" w:name="_Toc506465106"/>
      <w:bookmarkStart w:id="206" w:name="_Toc507057562"/>
      <w:bookmarkStart w:id="207" w:name="_Toc517346560"/>
      <w:bookmarkEnd w:id="202"/>
      <w:bookmarkEnd w:id="203"/>
      <w:bookmarkEnd w:id="204"/>
      <w:bookmarkEnd w:id="205"/>
      <w:r w:rsidRPr="001D5360">
        <w:t>Authenticity check</w:t>
      </w:r>
      <w:bookmarkEnd w:id="206"/>
      <w:bookmarkEnd w:id="207"/>
    </w:p>
    <w:p w:rsidR="007D51D3" w:rsidRPr="001D5360" w:rsidRDefault="0086423F" w:rsidP="008B2CFE">
      <w:pPr>
        <w:pStyle w:val="StandardBlock"/>
      </w:pPr>
      <w:r w:rsidRPr="001D5360">
        <w:t xml:space="preserve">The distributor must check the authenticity of all sales products and associated technical data immediately on receipt. If the authenticity of the products is called into question, the products </w:t>
      </w:r>
      <w:r w:rsidR="00C42629" w:rsidRPr="001D5360">
        <w:t xml:space="preserve">concerned </w:t>
      </w:r>
      <w:r w:rsidRPr="001D5360">
        <w:t>must be rejected.</w:t>
      </w:r>
    </w:p>
    <w:p w:rsidR="00F5033E" w:rsidRPr="001D5360" w:rsidRDefault="004D047F" w:rsidP="009A46C5">
      <w:pPr>
        <w:pStyle w:val="berschrift3"/>
      </w:pPr>
      <w:bookmarkStart w:id="208" w:name="_Toc507057563"/>
      <w:bookmarkStart w:id="209" w:name="_Toc517346561"/>
      <w:r w:rsidRPr="001D5360">
        <w:t>Suspicion of unapproved products</w:t>
      </w:r>
      <w:bookmarkEnd w:id="208"/>
      <w:bookmarkEnd w:id="209"/>
    </w:p>
    <w:p w:rsidR="00F5033E" w:rsidRPr="001D5360" w:rsidRDefault="00162AA2" w:rsidP="008B2CFE">
      <w:pPr>
        <w:pStyle w:val="StandardBlock"/>
      </w:pPr>
      <w:r w:rsidRPr="001D5360">
        <w:t xml:space="preserve">All employees involved in sales activities must be mindful of possible unapproved products, report suspect cases to the </w:t>
      </w:r>
      <w:r w:rsidR="00A3068C" w:rsidRPr="001D5360">
        <w:t>Customer</w:t>
      </w:r>
      <w:r w:rsidRPr="001D5360">
        <w:t xml:space="preserve"> immediately and assist the </w:t>
      </w:r>
      <w:r w:rsidR="00A3068C" w:rsidRPr="001D5360">
        <w:t>Customer</w:t>
      </w:r>
      <w:r w:rsidRPr="001D5360">
        <w:t xml:space="preserve"> in identifying and monitoring all potentially non-conforming products in accordance with supervisory regulations.</w:t>
      </w:r>
    </w:p>
    <w:p w:rsidR="00F5033E" w:rsidRPr="001D5360" w:rsidRDefault="00783872" w:rsidP="009A46C5">
      <w:pPr>
        <w:pStyle w:val="berschrift3"/>
      </w:pPr>
      <w:bookmarkStart w:id="210" w:name="_Toc507057564"/>
      <w:bookmarkStart w:id="211" w:name="_Toc517346562"/>
      <w:r w:rsidRPr="001D5360">
        <w:t>Inventory control</w:t>
      </w:r>
      <w:bookmarkEnd w:id="210"/>
      <w:bookmarkEnd w:id="211"/>
    </w:p>
    <w:p w:rsidR="00D12763" w:rsidRPr="001D5360" w:rsidRDefault="00783872" w:rsidP="008B2CFE">
      <w:pPr>
        <w:pStyle w:val="StandardBlock"/>
        <w:rPr>
          <w:b/>
          <w:sz w:val="24"/>
        </w:rPr>
      </w:pPr>
      <w:r w:rsidRPr="001D5360">
        <w:t>The distributor must implement rigorous inventory control in accordance with the "First In First Out" principle.</w:t>
      </w:r>
      <w:bookmarkStart w:id="212" w:name="_Toc213213523"/>
      <w:bookmarkEnd w:id="212"/>
    </w:p>
    <w:p w:rsidR="00722825" w:rsidRPr="001D5360" w:rsidRDefault="00D76A3D" w:rsidP="006F2B77">
      <w:pPr>
        <w:pStyle w:val="berschrift1"/>
        <w:rPr>
          <w:snapToGrid w:val="0"/>
        </w:rPr>
      </w:pPr>
      <w:bookmarkStart w:id="213" w:name="_Toc507057565"/>
      <w:bookmarkStart w:id="214" w:name="_Toc517346563"/>
      <w:r w:rsidRPr="001D5360">
        <w:t>Running time, termination</w:t>
      </w:r>
      <w:bookmarkEnd w:id="213"/>
      <w:bookmarkEnd w:id="214"/>
    </w:p>
    <w:p w:rsidR="006F2B77" w:rsidRPr="001D5360" w:rsidRDefault="00E70EF0" w:rsidP="006F2B77">
      <w:pPr>
        <w:jc w:val="both"/>
        <w:rPr>
          <w:szCs w:val="22"/>
        </w:rPr>
      </w:pPr>
      <w:r w:rsidRPr="001D5360">
        <w:t>This Quality Assurance Agreement is effective once it has been signed by both parties and is valid for an indefinite period. It applies to the full extent of the business relationship between the parties involved.</w:t>
      </w:r>
    </w:p>
    <w:p w:rsidR="006F2B77" w:rsidRPr="001D5360" w:rsidRDefault="006F2B77" w:rsidP="006F2B77">
      <w:pPr>
        <w:jc w:val="both"/>
        <w:rPr>
          <w:szCs w:val="22"/>
        </w:rPr>
      </w:pPr>
    </w:p>
    <w:p w:rsidR="006F2B77" w:rsidRPr="001D5360" w:rsidRDefault="006F2B77" w:rsidP="006F2B77">
      <w:pPr>
        <w:jc w:val="both"/>
        <w:rPr>
          <w:szCs w:val="22"/>
        </w:rPr>
      </w:pPr>
      <w:r w:rsidRPr="001D5360">
        <w:t>This Quality Assurance Agreement may be terminated in writing by either contracting party with twelve months</w:t>
      </w:r>
      <w:r w:rsidR="00163C7F" w:rsidRPr="001D5360">
        <w:t>'</w:t>
      </w:r>
      <w:r w:rsidRPr="001D5360">
        <w:t xml:space="preserve"> notice if notice is submitted by the end of the month.</w:t>
      </w:r>
    </w:p>
    <w:p w:rsidR="006F2B77" w:rsidRPr="001D5360" w:rsidRDefault="006F2B77" w:rsidP="006F2B77">
      <w:pPr>
        <w:jc w:val="both"/>
        <w:rPr>
          <w:szCs w:val="22"/>
        </w:rPr>
      </w:pPr>
    </w:p>
    <w:p w:rsidR="00722825" w:rsidRPr="001D5360" w:rsidRDefault="006F2B77" w:rsidP="006F2B77">
      <w:pPr>
        <w:jc w:val="both"/>
      </w:pPr>
      <w:r w:rsidRPr="001D5360">
        <w:t>The termination of this agreement has no effect on the continued validity of any agreements made between the parties under the scope of this Quality Assurance Agreement. The conditions of this agreement will continue to apply to such agreements.</w:t>
      </w:r>
    </w:p>
    <w:p w:rsidR="00722825" w:rsidRPr="001D5360" w:rsidRDefault="002C64AF" w:rsidP="009257B6">
      <w:pPr>
        <w:pStyle w:val="berschrift1"/>
        <w:rPr>
          <w:snapToGrid w:val="0"/>
        </w:rPr>
      </w:pPr>
      <w:bookmarkStart w:id="215" w:name="_Toc505949964"/>
      <w:bookmarkStart w:id="216" w:name="_Toc506465111"/>
      <w:bookmarkStart w:id="217" w:name="_Toc507057566"/>
      <w:bookmarkStart w:id="218" w:name="_Toc517346564"/>
      <w:bookmarkEnd w:id="215"/>
      <w:bookmarkEnd w:id="216"/>
      <w:r w:rsidRPr="001D5360">
        <w:t>General</w:t>
      </w:r>
      <w:bookmarkEnd w:id="217"/>
      <w:bookmarkEnd w:id="218"/>
    </w:p>
    <w:p w:rsidR="007D36E5" w:rsidRPr="001D5360" w:rsidRDefault="007D36E5" w:rsidP="008B2CFE">
      <w:pPr>
        <w:pStyle w:val="AufzhlungmitPunkt"/>
        <w:ind w:left="360" w:hanging="360"/>
        <w:rPr>
          <w:color w:val="auto"/>
        </w:rPr>
      </w:pPr>
      <w:r w:rsidRPr="001D5360">
        <w:rPr>
          <w:color w:val="auto"/>
        </w:rPr>
        <w:t xml:space="preserve">The </w:t>
      </w:r>
      <w:r w:rsidR="00A3068C" w:rsidRPr="001D5360">
        <w:rPr>
          <w:color w:val="auto"/>
        </w:rPr>
        <w:t>Supplier</w:t>
      </w:r>
      <w:r w:rsidRPr="001D5360">
        <w:rPr>
          <w:color w:val="auto"/>
        </w:rPr>
        <w:t xml:space="preserve"> acknowledges the Supplier Code of Conduct of the Schaeffler Group in its currently valid version, which can be viewed at </w:t>
      </w:r>
      <w:hyperlink r:id="rId9">
        <w:r w:rsidRPr="001D5360">
          <w:rPr>
            <w:color w:val="auto"/>
          </w:rPr>
          <w:t>www.schaeffler.de</w:t>
        </w:r>
      </w:hyperlink>
      <w:r w:rsidRPr="001D5360">
        <w:rPr>
          <w:color w:val="auto"/>
        </w:rPr>
        <w:t xml:space="preserve"> under the heading </w:t>
      </w:r>
      <w:r w:rsidRPr="001D5360">
        <w:rPr>
          <w:color w:val="auto"/>
        </w:rPr>
        <w:lastRenderedPageBreak/>
        <w:t xml:space="preserve">“Suppliers”, sub-heading “Supplier Code of Conduct”, or is sent to the </w:t>
      </w:r>
      <w:r w:rsidR="00A3068C" w:rsidRPr="001D5360">
        <w:rPr>
          <w:color w:val="auto"/>
        </w:rPr>
        <w:t>Supplier</w:t>
      </w:r>
      <w:r w:rsidRPr="001D5360">
        <w:rPr>
          <w:color w:val="auto"/>
        </w:rPr>
        <w:t xml:space="preserve"> on request, and gives his assurance that he has established and implemented the principles of corporate responsibility stated therein within the company. He must also place the subcontractors employed within the scope of the contractual services under the same obligation.</w:t>
      </w:r>
    </w:p>
    <w:p w:rsidR="00D71150" w:rsidRPr="001D5360" w:rsidRDefault="00D71150" w:rsidP="008B2CFE">
      <w:pPr>
        <w:pStyle w:val="AufzhlungmitPunkt"/>
        <w:ind w:left="360" w:hanging="360"/>
        <w:rPr>
          <w:color w:val="auto"/>
        </w:rPr>
      </w:pPr>
      <w:r w:rsidRPr="001D5360">
        <w:rPr>
          <w:color w:val="auto"/>
        </w:rPr>
        <w:t>The place of jurisdiction and applicable law are determined by the provisions expressly agreed between the parties.</w:t>
      </w:r>
    </w:p>
    <w:p w:rsidR="00722825" w:rsidRPr="001D5360" w:rsidRDefault="00D71150" w:rsidP="00D71150">
      <w:pPr>
        <w:pStyle w:val="AufzhlungmitPunkt"/>
        <w:numPr>
          <w:ilvl w:val="0"/>
          <w:numId w:val="0"/>
        </w:numPr>
        <w:ind w:left="360"/>
        <w:rPr>
          <w:color w:val="auto"/>
        </w:rPr>
      </w:pPr>
      <w:r w:rsidRPr="001D5360">
        <w:rPr>
          <w:color w:val="auto"/>
        </w:rPr>
        <w:t>Unless the parties have expressly agreed such provisions, the contractual relationship shall be governed by the laws of the country in which the registered office of the participating company of the Schaeffler Group is based. The place of jurisdiction is the registered office of the respective company of the Schaeffler Group, unless another exclusive jurisdiction is established.</w:t>
      </w:r>
    </w:p>
    <w:p w:rsidR="00722825" w:rsidRPr="001D5360" w:rsidRDefault="00D71150" w:rsidP="00065EFC">
      <w:pPr>
        <w:pStyle w:val="AufzhlungmitPunkt"/>
        <w:ind w:left="360" w:hanging="360"/>
        <w:rPr>
          <w:color w:val="auto"/>
        </w:rPr>
      </w:pPr>
      <w:r w:rsidRPr="001D5360">
        <w:rPr>
          <w:color w:val="auto"/>
        </w:rPr>
        <w:t>If a provision is or becomes ineffective, the validity of other provisions will remain unaffected.</w:t>
      </w:r>
    </w:p>
    <w:p w:rsidR="00D068BD" w:rsidRPr="001D5360" w:rsidRDefault="00D71150" w:rsidP="008B2CFE">
      <w:pPr>
        <w:pStyle w:val="AufzhlungmitPunkt"/>
        <w:spacing w:after="60"/>
        <w:ind w:left="357" w:hanging="357"/>
        <w:rPr>
          <w:snapToGrid w:val="0"/>
          <w:color w:val="auto"/>
        </w:rPr>
      </w:pPr>
      <w:r w:rsidRPr="001D5360">
        <w:rPr>
          <w:color w:val="auto"/>
        </w:rPr>
        <w:t>Agreements which deviate from this QAA are only valid if confirmed in writing.</w:t>
      </w:r>
    </w:p>
    <w:p w:rsidR="00FB43C4" w:rsidRPr="001D5360" w:rsidRDefault="00FB43C4" w:rsidP="008B2CFE">
      <w:pPr>
        <w:pStyle w:val="AufzhlungmitPunkt"/>
        <w:spacing w:after="60"/>
        <w:ind w:left="357" w:hanging="357"/>
        <w:rPr>
          <w:snapToGrid w:val="0"/>
          <w:color w:val="auto"/>
        </w:rPr>
      </w:pPr>
      <w:r w:rsidRPr="001D5360">
        <w:rPr>
          <w:color w:val="auto"/>
        </w:rPr>
        <w:t xml:space="preserve">If the </w:t>
      </w:r>
      <w:r w:rsidR="00A3068C" w:rsidRPr="001D5360">
        <w:rPr>
          <w:color w:val="auto"/>
        </w:rPr>
        <w:t>Supplier</w:t>
      </w:r>
      <w:r w:rsidRPr="001D5360">
        <w:rPr>
          <w:color w:val="auto"/>
        </w:rPr>
        <w:t xml:space="preserve"> also supplies products, processes and services to Schaeffler outside the Aerospace Division, conclusion of the "QAA for production material suppliers" will also be required.</w:t>
      </w:r>
    </w:p>
    <w:p w:rsidR="005506FE" w:rsidRPr="001D5360" w:rsidRDefault="005506FE" w:rsidP="005506FE">
      <w:pPr>
        <w:pStyle w:val="AufzhlungmitPunkt"/>
        <w:numPr>
          <w:ilvl w:val="0"/>
          <w:numId w:val="0"/>
        </w:numPr>
        <w:spacing w:after="60"/>
        <w:rPr>
          <w:color w:val="auto"/>
        </w:rPr>
      </w:pPr>
    </w:p>
    <w:p w:rsidR="00722825" w:rsidRPr="001D5360" w:rsidRDefault="00145946" w:rsidP="00CB5E8F">
      <w:pPr>
        <w:pStyle w:val="berschrift1"/>
        <w:rPr>
          <w:snapToGrid w:val="0"/>
        </w:rPr>
      </w:pPr>
      <w:bookmarkStart w:id="219" w:name="_Toc507057567"/>
      <w:bookmarkStart w:id="220" w:name="_Toc517346565"/>
      <w:r w:rsidRPr="001D5360">
        <w:t>Appendices</w:t>
      </w:r>
      <w:bookmarkEnd w:id="219"/>
      <w:bookmarkEnd w:id="220"/>
    </w:p>
    <w:p w:rsidR="00E2105F" w:rsidRPr="001D5360" w:rsidRDefault="00E2105F" w:rsidP="0098522C">
      <w:pPr>
        <w:tabs>
          <w:tab w:val="clear" w:pos="2552"/>
          <w:tab w:val="clear" w:pos="4536"/>
          <w:tab w:val="left" w:pos="1418"/>
          <w:tab w:val="left" w:pos="2160"/>
          <w:tab w:val="left" w:pos="2268"/>
        </w:tabs>
        <w:jc w:val="both"/>
      </w:pPr>
      <w:r w:rsidRPr="001D5360">
        <w:t>The following appendices to the current version of the Quality Assurance Agreement with Production Material Suppliers (S296001) are an integral part of the Quality Assurance Agreement with Aerospace Suppliers (S 296004).</w:t>
      </w:r>
    </w:p>
    <w:p w:rsidR="003955EE" w:rsidRPr="001D5360" w:rsidRDefault="0015228E" w:rsidP="0098522C">
      <w:pPr>
        <w:tabs>
          <w:tab w:val="clear" w:pos="2552"/>
          <w:tab w:val="clear" w:pos="4536"/>
          <w:tab w:val="left" w:pos="1418"/>
          <w:tab w:val="left" w:pos="2160"/>
          <w:tab w:val="left" w:pos="2268"/>
        </w:tabs>
        <w:jc w:val="both"/>
      </w:pPr>
      <w:r w:rsidRPr="001D5360">
        <w:t xml:space="preserve"> (see </w:t>
      </w:r>
      <w:r w:rsidRPr="001D5360">
        <w:rPr>
          <w:i/>
        </w:rPr>
        <w:t>www.Schaeffler.</w:t>
      </w:r>
      <w:r w:rsidRPr="00E754A1">
        <w:rPr>
          <w:i/>
        </w:rPr>
        <w:t xml:space="preserve">de </w:t>
      </w:r>
      <w:r w:rsidR="004C5C05" w:rsidRPr="00E754A1">
        <w:rPr>
          <w:i/>
        </w:rPr>
        <w:t xml:space="preserve">/ Company </w:t>
      </w:r>
      <w:r w:rsidRPr="00E754A1">
        <w:rPr>
          <w:i/>
        </w:rPr>
        <w:t xml:space="preserve">/ Suppliers </w:t>
      </w:r>
      <w:r w:rsidR="004C5C05" w:rsidRPr="00E754A1">
        <w:rPr>
          <w:i/>
        </w:rPr>
        <w:t>and Sub</w:t>
      </w:r>
      <w:r w:rsidR="00D025B2" w:rsidRPr="00E754A1">
        <w:rPr>
          <w:i/>
        </w:rPr>
        <w:t>-</w:t>
      </w:r>
      <w:r w:rsidR="004C5C05" w:rsidRPr="00E754A1">
        <w:rPr>
          <w:i/>
        </w:rPr>
        <w:t>suppliers</w:t>
      </w:r>
      <w:r w:rsidRPr="00E754A1">
        <w:rPr>
          <w:i/>
        </w:rPr>
        <w:t xml:space="preserve">/ Quality </w:t>
      </w:r>
      <w:r w:rsidR="004C5C05" w:rsidRPr="00E754A1">
        <w:rPr>
          <w:i/>
        </w:rPr>
        <w:t>Requirements</w:t>
      </w:r>
      <w:r w:rsidR="00E754A1" w:rsidRPr="00E754A1">
        <w:rPr>
          <w:i/>
        </w:rPr>
        <w:t>)</w:t>
      </w:r>
      <w:r w:rsidRPr="00E754A1">
        <w:t>:</w:t>
      </w:r>
    </w:p>
    <w:p w:rsidR="003955EE" w:rsidRPr="001D5360" w:rsidRDefault="00456D6A" w:rsidP="00817172">
      <w:pPr>
        <w:tabs>
          <w:tab w:val="clear" w:pos="2552"/>
          <w:tab w:val="clear" w:pos="4536"/>
          <w:tab w:val="left" w:pos="1418"/>
          <w:tab w:val="left" w:pos="2160"/>
        </w:tabs>
        <w:spacing w:before="60"/>
        <w:rPr>
          <w:i/>
        </w:rPr>
      </w:pPr>
      <w:r w:rsidRPr="001D5360">
        <w:t>Appendix 1</w:t>
      </w:r>
      <w:r w:rsidRPr="001D5360">
        <w:tab/>
      </w:r>
      <w:r w:rsidRPr="001D5360">
        <w:rPr>
          <w:i/>
        </w:rPr>
        <w:t>S 296001 Part 3 Modification Approval / Special Release</w:t>
      </w:r>
    </w:p>
    <w:p w:rsidR="003955EE" w:rsidRPr="001D5360" w:rsidRDefault="00F30751" w:rsidP="003955EE">
      <w:pPr>
        <w:tabs>
          <w:tab w:val="clear" w:pos="2552"/>
          <w:tab w:val="clear" w:pos="4536"/>
          <w:tab w:val="left" w:pos="1418"/>
          <w:tab w:val="left" w:pos="2160"/>
        </w:tabs>
        <w:rPr>
          <w:i/>
        </w:rPr>
      </w:pPr>
      <w:r w:rsidRPr="001D5360">
        <w:t>Appendix 2</w:t>
      </w:r>
      <w:r w:rsidRPr="001D5360">
        <w:tab/>
      </w:r>
      <w:r w:rsidRPr="001D5360">
        <w:rPr>
          <w:i/>
        </w:rPr>
        <w:t>S 296001 Part 4 Processing of Concerns</w:t>
      </w:r>
    </w:p>
    <w:p w:rsidR="003955EE" w:rsidRPr="001D5360" w:rsidRDefault="00F30751" w:rsidP="003955EE">
      <w:pPr>
        <w:tabs>
          <w:tab w:val="clear" w:pos="2552"/>
          <w:tab w:val="clear" w:pos="4536"/>
          <w:tab w:val="left" w:pos="1418"/>
          <w:tab w:val="left" w:pos="2160"/>
        </w:tabs>
        <w:rPr>
          <w:i/>
          <w:iCs/>
        </w:rPr>
      </w:pPr>
      <w:r w:rsidRPr="001D5360">
        <w:t>Appendix 3</w:t>
      </w:r>
      <w:r w:rsidRPr="001D5360">
        <w:tab/>
      </w:r>
      <w:r w:rsidR="00D10F12" w:rsidRPr="00E754A1">
        <w:rPr>
          <w:i/>
        </w:rPr>
        <w:t>Supplier Evaluation Introduction and Calculation</w:t>
      </w:r>
      <w:r w:rsidR="00D10F12" w:rsidRPr="00E754A1">
        <w:t xml:space="preserve"> </w:t>
      </w:r>
    </w:p>
    <w:p w:rsidR="00D945C2" w:rsidRPr="001D5360" w:rsidRDefault="003955EE" w:rsidP="003955EE">
      <w:pPr>
        <w:tabs>
          <w:tab w:val="clear" w:pos="2552"/>
          <w:tab w:val="clear" w:pos="4536"/>
          <w:tab w:val="left" w:pos="1418"/>
          <w:tab w:val="left" w:pos="2160"/>
        </w:tabs>
        <w:rPr>
          <w:i/>
          <w:iCs/>
        </w:rPr>
      </w:pPr>
      <w:r w:rsidRPr="001D5360">
        <w:t>Appendix 4</w:t>
      </w:r>
      <w:r w:rsidRPr="001D5360">
        <w:tab/>
      </w:r>
      <w:r w:rsidRPr="001D5360">
        <w:rPr>
          <w:i/>
        </w:rPr>
        <w:t>S 296001 Part 6 Escalation Process</w:t>
      </w:r>
    </w:p>
    <w:p w:rsidR="00F30751" w:rsidRPr="001D5360" w:rsidRDefault="00F30751" w:rsidP="003955EE">
      <w:pPr>
        <w:tabs>
          <w:tab w:val="clear" w:pos="2552"/>
          <w:tab w:val="clear" w:pos="4536"/>
          <w:tab w:val="left" w:pos="1418"/>
          <w:tab w:val="left" w:pos="2160"/>
        </w:tabs>
        <w:rPr>
          <w:i/>
          <w:iCs/>
        </w:rPr>
      </w:pPr>
      <w:r w:rsidRPr="001D5360">
        <w:t>Appendix 5</w:t>
      </w:r>
      <w:r w:rsidRPr="001D5360">
        <w:tab/>
      </w:r>
      <w:r w:rsidRPr="001D5360">
        <w:rPr>
          <w:i/>
        </w:rPr>
        <w:t>S132030-1 Prohibited and declarable substance</w:t>
      </w:r>
      <w:r w:rsidR="00163C7F" w:rsidRPr="001D5360">
        <w:rPr>
          <w:i/>
        </w:rPr>
        <w:t>s</w:t>
      </w:r>
    </w:p>
    <w:p w:rsidR="00D945C2" w:rsidRPr="001D5360" w:rsidRDefault="00D945C2" w:rsidP="00D945C2">
      <w:pPr>
        <w:pStyle w:val="StandardBlock"/>
      </w:pPr>
      <w:r w:rsidRPr="001D5360">
        <w:br w:type="page"/>
      </w:r>
    </w:p>
    <w:tbl>
      <w:tblPr>
        <w:tblW w:w="4763" w:type="pct"/>
        <w:tblInd w:w="108" w:type="dxa"/>
        <w:tblLayout w:type="fixed"/>
        <w:tblLook w:val="01E0" w:firstRow="1" w:lastRow="1" w:firstColumn="1" w:lastColumn="1" w:noHBand="0" w:noVBand="0"/>
      </w:tblPr>
      <w:tblGrid>
        <w:gridCol w:w="1941"/>
        <w:gridCol w:w="236"/>
        <w:gridCol w:w="2225"/>
        <w:gridCol w:w="512"/>
        <w:gridCol w:w="1987"/>
        <w:gridCol w:w="236"/>
        <w:gridCol w:w="2222"/>
      </w:tblGrid>
      <w:tr w:rsidR="00D945C2" w:rsidRPr="001D5360" w:rsidDel="00580FCB" w:rsidTr="004250C8">
        <w:trPr>
          <w:trHeight w:val="230"/>
        </w:trPr>
        <w:tc>
          <w:tcPr>
            <w:tcW w:w="4402" w:type="dxa"/>
            <w:gridSpan w:val="3"/>
            <w:shd w:val="clear" w:color="auto" w:fill="auto"/>
          </w:tcPr>
          <w:p w:rsidR="00D945C2" w:rsidRPr="001D5360" w:rsidDel="00580FCB" w:rsidRDefault="00D945C2" w:rsidP="00EE598D">
            <w:pPr>
              <w:pStyle w:val="StandardBlock"/>
              <w:spacing w:before="0" w:after="120"/>
              <w:ind w:left="-113"/>
              <w:jc w:val="left"/>
              <w:rPr>
                <w:b/>
                <w:szCs w:val="22"/>
              </w:rPr>
            </w:pPr>
            <w:r w:rsidRPr="001D5360">
              <w:rPr>
                <w:b/>
              </w:rPr>
              <w:t>Supplier</w:t>
            </w:r>
          </w:p>
        </w:tc>
        <w:tc>
          <w:tcPr>
            <w:tcW w:w="512" w:type="dxa"/>
            <w:shd w:val="clear" w:color="auto" w:fill="auto"/>
          </w:tcPr>
          <w:p w:rsidR="00D945C2" w:rsidRPr="001D5360" w:rsidDel="00580FCB" w:rsidRDefault="00D945C2" w:rsidP="00EE598D">
            <w:pPr>
              <w:pStyle w:val="StandardBlock"/>
              <w:spacing w:before="0" w:after="120"/>
              <w:jc w:val="left"/>
              <w:rPr>
                <w:b/>
                <w:szCs w:val="22"/>
              </w:rPr>
            </w:pPr>
          </w:p>
        </w:tc>
        <w:tc>
          <w:tcPr>
            <w:tcW w:w="4445" w:type="dxa"/>
            <w:gridSpan w:val="3"/>
            <w:shd w:val="clear" w:color="auto" w:fill="auto"/>
          </w:tcPr>
          <w:p w:rsidR="00D945C2" w:rsidRPr="001D5360" w:rsidDel="00E96AFF" w:rsidRDefault="00D945C2" w:rsidP="00EE598D">
            <w:pPr>
              <w:pStyle w:val="StandardBlock"/>
              <w:spacing w:before="0" w:after="120"/>
              <w:ind w:left="-113"/>
              <w:jc w:val="left"/>
              <w:rPr>
                <w:b/>
                <w:szCs w:val="22"/>
              </w:rPr>
            </w:pPr>
            <w:r w:rsidRPr="001D5360">
              <w:rPr>
                <w:b/>
              </w:rPr>
              <w:t>Customer</w:t>
            </w:r>
          </w:p>
        </w:tc>
      </w:tr>
      <w:tr w:rsidR="00D945C2" w:rsidRPr="001D5360" w:rsidDel="00580FCB" w:rsidTr="004250C8">
        <w:trPr>
          <w:trHeight w:val="230"/>
        </w:trPr>
        <w:tc>
          <w:tcPr>
            <w:tcW w:w="4402" w:type="dxa"/>
            <w:gridSpan w:val="3"/>
            <w:shd w:val="clear" w:color="auto" w:fill="auto"/>
          </w:tcPr>
          <w:p w:rsidR="00D945C2" w:rsidRPr="001D5360" w:rsidDel="00580FCB" w:rsidRDefault="00D945C2" w:rsidP="00EE598D">
            <w:pPr>
              <w:pStyle w:val="StandardBlock"/>
              <w:spacing w:before="0" w:after="120"/>
              <w:ind w:left="-113"/>
              <w:jc w:val="left"/>
              <w:rPr>
                <w:szCs w:val="22"/>
              </w:rPr>
            </w:pPr>
          </w:p>
        </w:tc>
        <w:tc>
          <w:tcPr>
            <w:tcW w:w="512" w:type="dxa"/>
            <w:shd w:val="clear" w:color="auto" w:fill="auto"/>
          </w:tcPr>
          <w:p w:rsidR="00D945C2" w:rsidRPr="001D5360" w:rsidDel="00580FCB" w:rsidRDefault="00D945C2" w:rsidP="00EE598D">
            <w:pPr>
              <w:pStyle w:val="StandardBlock"/>
              <w:spacing w:before="0" w:after="120"/>
              <w:jc w:val="left"/>
              <w:rPr>
                <w:szCs w:val="22"/>
              </w:rPr>
            </w:pPr>
          </w:p>
        </w:tc>
        <w:tc>
          <w:tcPr>
            <w:tcW w:w="4445" w:type="dxa"/>
            <w:gridSpan w:val="3"/>
            <w:shd w:val="clear" w:color="auto" w:fill="auto"/>
          </w:tcPr>
          <w:p w:rsidR="00D945C2" w:rsidRPr="001D5360" w:rsidDel="00E96AFF" w:rsidRDefault="00D945C2" w:rsidP="00EE598D">
            <w:pPr>
              <w:pStyle w:val="StandardBlock"/>
              <w:spacing w:before="0" w:after="120"/>
              <w:ind w:left="-113"/>
              <w:jc w:val="left"/>
              <w:rPr>
                <w:szCs w:val="22"/>
              </w:rPr>
            </w:pPr>
          </w:p>
        </w:tc>
      </w:tr>
      <w:tr w:rsidR="00D945C2" w:rsidRPr="001D5360" w:rsidDel="00580FCB" w:rsidTr="004250C8">
        <w:trPr>
          <w:trHeight w:val="230"/>
        </w:trPr>
        <w:tc>
          <w:tcPr>
            <w:tcW w:w="4402" w:type="dxa"/>
            <w:gridSpan w:val="3"/>
            <w:shd w:val="clear" w:color="auto" w:fill="auto"/>
          </w:tcPr>
          <w:p w:rsidR="00D945C2" w:rsidRPr="001D5360" w:rsidDel="00580FCB" w:rsidRDefault="00A6205E" w:rsidP="00EE598D">
            <w:pPr>
              <w:pStyle w:val="StandardBlock"/>
              <w:spacing w:before="0" w:after="120"/>
              <w:ind w:left="-113"/>
              <w:jc w:val="left"/>
              <w:rPr>
                <w:szCs w:val="22"/>
              </w:rPr>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tc>
        <w:tc>
          <w:tcPr>
            <w:tcW w:w="512" w:type="dxa"/>
            <w:shd w:val="clear" w:color="auto" w:fill="auto"/>
          </w:tcPr>
          <w:p w:rsidR="00D945C2" w:rsidRPr="001D5360" w:rsidDel="00580FCB" w:rsidRDefault="00D945C2" w:rsidP="00EE598D">
            <w:pPr>
              <w:pStyle w:val="StandardBlock"/>
              <w:spacing w:before="0" w:after="120"/>
              <w:jc w:val="left"/>
              <w:rPr>
                <w:szCs w:val="22"/>
              </w:rPr>
            </w:pPr>
          </w:p>
        </w:tc>
        <w:tc>
          <w:tcPr>
            <w:tcW w:w="4445" w:type="dxa"/>
            <w:gridSpan w:val="3"/>
            <w:shd w:val="clear" w:color="auto" w:fill="auto"/>
          </w:tcPr>
          <w:p w:rsidR="00D945C2" w:rsidRPr="001D5360" w:rsidDel="00E96AFF" w:rsidRDefault="00A6205E" w:rsidP="00EE598D">
            <w:pPr>
              <w:pStyle w:val="StandardBlock"/>
              <w:spacing w:before="0" w:after="120"/>
              <w:ind w:left="-113"/>
              <w:jc w:val="left"/>
              <w:rPr>
                <w:szCs w:val="22"/>
              </w:rPr>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tc>
      </w:tr>
      <w:tr w:rsidR="00D945C2" w:rsidRPr="001D5360" w:rsidDel="00580FCB" w:rsidTr="004250C8">
        <w:trPr>
          <w:trHeight w:val="230"/>
        </w:trPr>
        <w:tc>
          <w:tcPr>
            <w:tcW w:w="4402" w:type="dxa"/>
            <w:gridSpan w:val="3"/>
            <w:shd w:val="clear" w:color="auto" w:fill="auto"/>
          </w:tcPr>
          <w:p w:rsidR="00D945C2" w:rsidRPr="001D5360" w:rsidDel="00580FCB" w:rsidRDefault="00D945C2" w:rsidP="00EE598D">
            <w:pPr>
              <w:pStyle w:val="StandardBlock"/>
              <w:spacing w:before="0" w:after="120"/>
              <w:ind w:left="-113"/>
              <w:jc w:val="left"/>
              <w:rPr>
                <w:szCs w:val="22"/>
              </w:rPr>
            </w:pPr>
          </w:p>
        </w:tc>
        <w:tc>
          <w:tcPr>
            <w:tcW w:w="512" w:type="dxa"/>
            <w:shd w:val="clear" w:color="auto" w:fill="auto"/>
          </w:tcPr>
          <w:p w:rsidR="00D945C2" w:rsidRPr="001D5360" w:rsidDel="00580FCB" w:rsidRDefault="00D945C2" w:rsidP="00EE598D">
            <w:pPr>
              <w:pStyle w:val="StandardBlock"/>
              <w:spacing w:before="0" w:after="120"/>
              <w:jc w:val="left"/>
              <w:rPr>
                <w:szCs w:val="22"/>
              </w:rPr>
            </w:pPr>
          </w:p>
        </w:tc>
        <w:tc>
          <w:tcPr>
            <w:tcW w:w="4445" w:type="dxa"/>
            <w:gridSpan w:val="3"/>
            <w:shd w:val="clear" w:color="auto" w:fill="auto"/>
          </w:tcPr>
          <w:p w:rsidR="00D945C2" w:rsidRPr="001D5360" w:rsidDel="00E96AFF" w:rsidRDefault="00D945C2" w:rsidP="00EE598D">
            <w:pPr>
              <w:pStyle w:val="StandardBlock"/>
              <w:spacing w:before="0" w:after="120"/>
              <w:ind w:left="-113"/>
              <w:jc w:val="left"/>
              <w:rPr>
                <w:szCs w:val="22"/>
              </w:rPr>
            </w:pPr>
          </w:p>
        </w:tc>
      </w:tr>
      <w:tr w:rsidR="00D945C2" w:rsidRPr="001D5360" w:rsidDel="00580FCB" w:rsidTr="004250C8">
        <w:trPr>
          <w:trHeight w:val="230"/>
        </w:trPr>
        <w:tc>
          <w:tcPr>
            <w:tcW w:w="4402" w:type="dxa"/>
            <w:gridSpan w:val="3"/>
            <w:shd w:val="clear" w:color="auto" w:fill="auto"/>
          </w:tcPr>
          <w:p w:rsidR="00D945C2" w:rsidRPr="001D5360" w:rsidDel="00580FCB" w:rsidRDefault="00D945C2" w:rsidP="00EE598D">
            <w:pPr>
              <w:pStyle w:val="StandardBlock"/>
              <w:spacing w:before="0" w:after="120"/>
              <w:ind w:left="-113"/>
              <w:jc w:val="left"/>
              <w:rPr>
                <w:szCs w:val="22"/>
              </w:rPr>
            </w:pPr>
          </w:p>
        </w:tc>
        <w:tc>
          <w:tcPr>
            <w:tcW w:w="512" w:type="dxa"/>
            <w:shd w:val="clear" w:color="auto" w:fill="auto"/>
          </w:tcPr>
          <w:p w:rsidR="00D945C2" w:rsidRPr="001D5360" w:rsidDel="00580FCB" w:rsidRDefault="00D945C2" w:rsidP="00EE598D">
            <w:pPr>
              <w:pStyle w:val="StandardBlock"/>
              <w:spacing w:before="0" w:after="120"/>
              <w:jc w:val="left"/>
              <w:rPr>
                <w:szCs w:val="22"/>
              </w:rPr>
            </w:pPr>
          </w:p>
        </w:tc>
        <w:tc>
          <w:tcPr>
            <w:tcW w:w="4445" w:type="dxa"/>
            <w:gridSpan w:val="3"/>
            <w:shd w:val="clear" w:color="auto" w:fill="auto"/>
          </w:tcPr>
          <w:p w:rsidR="00D945C2" w:rsidRPr="001D5360" w:rsidDel="00E96AFF" w:rsidRDefault="00D945C2" w:rsidP="00EE598D">
            <w:pPr>
              <w:pStyle w:val="StandardBlock"/>
              <w:spacing w:before="0" w:after="120"/>
              <w:ind w:left="-113"/>
              <w:jc w:val="left"/>
              <w:rPr>
                <w:szCs w:val="22"/>
              </w:rPr>
            </w:pPr>
          </w:p>
        </w:tc>
      </w:tr>
      <w:tr w:rsidR="00D945C2" w:rsidRPr="001D5360" w:rsidDel="00580FCB" w:rsidTr="004250C8">
        <w:trPr>
          <w:trHeight w:val="230"/>
        </w:trPr>
        <w:tc>
          <w:tcPr>
            <w:tcW w:w="4402" w:type="dxa"/>
            <w:gridSpan w:val="3"/>
            <w:shd w:val="clear" w:color="auto" w:fill="auto"/>
          </w:tcPr>
          <w:p w:rsidR="00D945C2" w:rsidRPr="001D5360" w:rsidDel="00580FCB" w:rsidRDefault="00D945C2" w:rsidP="00EE598D">
            <w:pPr>
              <w:pStyle w:val="StandardBlock"/>
              <w:spacing w:before="0" w:after="120"/>
              <w:ind w:left="-113"/>
              <w:jc w:val="left"/>
              <w:rPr>
                <w:sz w:val="18"/>
                <w:szCs w:val="18"/>
              </w:rPr>
            </w:pPr>
            <w:r w:rsidRPr="001D5360">
              <w:rPr>
                <w:sz w:val="18"/>
              </w:rPr>
              <w:t>Schaeffler Supplier no.</w:t>
            </w:r>
            <w:r w:rsidR="00942EBF" w:rsidRPr="001D5360">
              <w:t xml:space="preserve"> </w:t>
            </w:r>
            <w:r w:rsidR="00942EBF" w:rsidRPr="001D5360">
              <w:fldChar w:fldCharType="begin">
                <w:ffData>
                  <w:name w:val="Text4"/>
                  <w:enabled/>
                  <w:calcOnExit w:val="0"/>
                  <w:textInput/>
                </w:ffData>
              </w:fldChar>
            </w:r>
            <w:r w:rsidR="00942EBF" w:rsidRPr="001D5360">
              <w:instrText xml:space="preserve"> FORMTEXT </w:instrText>
            </w:r>
            <w:r w:rsidR="00942EBF" w:rsidRPr="001D5360">
              <w:fldChar w:fldCharType="separate"/>
            </w:r>
            <w:r w:rsidR="00942EBF" w:rsidRPr="001D5360">
              <w:t>     </w:t>
            </w:r>
            <w:r w:rsidR="00942EBF" w:rsidRPr="001D5360">
              <w:fldChar w:fldCharType="end"/>
            </w:r>
          </w:p>
        </w:tc>
        <w:tc>
          <w:tcPr>
            <w:tcW w:w="512" w:type="dxa"/>
            <w:shd w:val="clear" w:color="auto" w:fill="auto"/>
          </w:tcPr>
          <w:p w:rsidR="00D945C2" w:rsidRPr="001D5360" w:rsidDel="00580FCB" w:rsidRDefault="00D945C2" w:rsidP="00EE598D">
            <w:pPr>
              <w:pStyle w:val="StandardBlock"/>
              <w:spacing w:before="0" w:after="120"/>
              <w:jc w:val="left"/>
              <w:rPr>
                <w:szCs w:val="22"/>
              </w:rPr>
            </w:pPr>
          </w:p>
        </w:tc>
        <w:tc>
          <w:tcPr>
            <w:tcW w:w="4445" w:type="dxa"/>
            <w:gridSpan w:val="3"/>
            <w:shd w:val="clear" w:color="auto" w:fill="auto"/>
          </w:tcPr>
          <w:p w:rsidR="00D945C2" w:rsidRPr="001D5360" w:rsidDel="00580FCB" w:rsidRDefault="00D945C2" w:rsidP="00EE598D">
            <w:pPr>
              <w:pStyle w:val="StandardBlock"/>
              <w:spacing w:before="0" w:after="120"/>
              <w:ind w:left="-113"/>
              <w:jc w:val="left"/>
              <w:rPr>
                <w:szCs w:val="22"/>
              </w:rPr>
            </w:pPr>
          </w:p>
        </w:tc>
      </w:tr>
      <w:tr w:rsidR="00D945C2" w:rsidRPr="001D5360" w:rsidDel="00580FCB" w:rsidTr="004250C8">
        <w:trPr>
          <w:trHeight w:hRule="exact" w:val="284"/>
        </w:trPr>
        <w:tc>
          <w:tcPr>
            <w:tcW w:w="1941" w:type="dxa"/>
            <w:shd w:val="clear" w:color="auto" w:fill="auto"/>
            <w:vAlign w:val="bottom"/>
          </w:tcPr>
          <w:p w:rsidR="00D945C2" w:rsidRPr="001D5360" w:rsidDel="00580FCB" w:rsidRDefault="00D945C2" w:rsidP="004250C8">
            <w:pPr>
              <w:pStyle w:val="StandardBlock"/>
              <w:spacing w:before="0" w:after="0"/>
              <w:ind w:left="-113"/>
              <w:jc w:val="left"/>
              <w:rPr>
                <w:szCs w:val="22"/>
              </w:rPr>
            </w:pPr>
            <w:r w:rsidRPr="001D5360">
              <w:rPr>
                <w:szCs w:val="22"/>
              </w:rPr>
              <w:fldChar w:fldCharType="begin">
                <w:ffData>
                  <w:name w:val=""/>
                  <w:enabled/>
                  <w:calcOnExit w:val="0"/>
                  <w:textInput/>
                </w:ffData>
              </w:fldChar>
            </w:r>
            <w:r w:rsidRPr="001D5360">
              <w:rPr>
                <w:szCs w:val="22"/>
              </w:rPr>
              <w:instrText xml:space="preserve"> FORMTEXT </w:instrText>
            </w:r>
            <w:r w:rsidRPr="001D5360">
              <w:rPr>
                <w:szCs w:val="22"/>
              </w:rPr>
            </w:r>
            <w:r w:rsidRPr="001D5360">
              <w:rPr>
                <w:szCs w:val="22"/>
              </w:rPr>
              <w:fldChar w:fldCharType="separate"/>
            </w:r>
            <w:r w:rsidRPr="001D5360">
              <w:t>     </w:t>
            </w:r>
            <w:r w:rsidRPr="001D5360">
              <w:fldChar w:fldCharType="end"/>
            </w:r>
          </w:p>
        </w:tc>
        <w:tc>
          <w:tcPr>
            <w:tcW w:w="236" w:type="dxa"/>
            <w:shd w:val="clear" w:color="auto" w:fill="auto"/>
            <w:vAlign w:val="bottom"/>
          </w:tcPr>
          <w:p w:rsidR="00D945C2" w:rsidRPr="001D5360" w:rsidDel="00580FCB" w:rsidRDefault="00D945C2" w:rsidP="004250C8">
            <w:pPr>
              <w:pStyle w:val="StandardBlock"/>
              <w:spacing w:before="0" w:after="0"/>
              <w:jc w:val="left"/>
              <w:rPr>
                <w:szCs w:val="22"/>
              </w:rPr>
            </w:pPr>
          </w:p>
        </w:tc>
        <w:tc>
          <w:tcPr>
            <w:tcW w:w="2225" w:type="dxa"/>
            <w:shd w:val="clear" w:color="auto" w:fill="auto"/>
            <w:vAlign w:val="bottom"/>
          </w:tcPr>
          <w:p w:rsidR="00D945C2" w:rsidRPr="001D5360" w:rsidDel="00580FCB" w:rsidRDefault="00A6205E" w:rsidP="004250C8">
            <w:pPr>
              <w:pStyle w:val="StandardBlock"/>
              <w:spacing w:before="0" w:after="0"/>
              <w:jc w:val="left"/>
              <w:rPr>
                <w:szCs w:val="22"/>
              </w:rPr>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tc>
        <w:tc>
          <w:tcPr>
            <w:tcW w:w="512" w:type="dxa"/>
            <w:shd w:val="clear" w:color="auto" w:fill="auto"/>
            <w:vAlign w:val="bottom"/>
          </w:tcPr>
          <w:p w:rsidR="00D945C2" w:rsidRPr="001D5360" w:rsidDel="00580FCB" w:rsidRDefault="00D945C2" w:rsidP="004250C8">
            <w:pPr>
              <w:pStyle w:val="StandardBlock"/>
              <w:spacing w:before="0" w:after="0"/>
              <w:jc w:val="left"/>
              <w:rPr>
                <w:szCs w:val="22"/>
              </w:rPr>
            </w:pPr>
          </w:p>
        </w:tc>
        <w:tc>
          <w:tcPr>
            <w:tcW w:w="1987" w:type="dxa"/>
            <w:tcBorders>
              <w:bottom w:val="single" w:sz="4" w:space="0" w:color="auto"/>
            </w:tcBorders>
            <w:shd w:val="clear" w:color="auto" w:fill="auto"/>
            <w:vAlign w:val="bottom"/>
          </w:tcPr>
          <w:p w:rsidR="00D945C2" w:rsidRPr="001D5360" w:rsidRDefault="00A6205E" w:rsidP="004250C8">
            <w:pPr>
              <w:pStyle w:val="StandardBlock"/>
              <w:spacing w:before="0" w:after="0"/>
              <w:ind w:left="-109" w:right="-113" w:firstLine="14"/>
              <w:jc w:val="left"/>
              <w:rPr>
                <w:szCs w:val="22"/>
              </w:rPr>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tc>
        <w:tc>
          <w:tcPr>
            <w:tcW w:w="236" w:type="dxa"/>
            <w:shd w:val="clear" w:color="auto" w:fill="auto"/>
            <w:vAlign w:val="bottom"/>
          </w:tcPr>
          <w:p w:rsidR="00D945C2" w:rsidRPr="001D5360" w:rsidDel="00580FCB" w:rsidRDefault="00D945C2" w:rsidP="004250C8">
            <w:pPr>
              <w:pStyle w:val="StandardBlock"/>
              <w:spacing w:before="0" w:after="0"/>
              <w:jc w:val="left"/>
              <w:rPr>
                <w:szCs w:val="22"/>
              </w:rPr>
            </w:pPr>
          </w:p>
        </w:tc>
        <w:tc>
          <w:tcPr>
            <w:tcW w:w="2222" w:type="dxa"/>
            <w:shd w:val="clear" w:color="auto" w:fill="auto"/>
            <w:vAlign w:val="bottom"/>
          </w:tcPr>
          <w:p w:rsidR="00D945C2" w:rsidRPr="001D5360" w:rsidDel="00580FCB" w:rsidRDefault="00A6205E" w:rsidP="004250C8">
            <w:pPr>
              <w:pStyle w:val="StandardBlock"/>
              <w:spacing w:before="0" w:after="0"/>
              <w:jc w:val="left"/>
              <w:rPr>
                <w:szCs w:val="22"/>
              </w:rPr>
            </w:pPr>
            <w:r w:rsidRPr="001D5360">
              <w:fldChar w:fldCharType="begin">
                <w:ffData>
                  <w:name w:val="Text4"/>
                  <w:enabled/>
                  <w:calcOnExit w:val="0"/>
                  <w:textInput/>
                </w:ffData>
              </w:fldChar>
            </w:r>
            <w:r w:rsidRPr="001D5360">
              <w:instrText xml:space="preserve"> FORMTEXT </w:instrText>
            </w:r>
            <w:r w:rsidRPr="001D5360">
              <w:fldChar w:fldCharType="separate"/>
            </w:r>
            <w:r w:rsidRPr="001D5360">
              <w:t>     </w:t>
            </w:r>
            <w:r w:rsidRPr="001D5360">
              <w:fldChar w:fldCharType="end"/>
            </w:r>
          </w:p>
        </w:tc>
      </w:tr>
      <w:tr w:rsidR="00D945C2" w:rsidRPr="001D5360" w:rsidTr="004250C8">
        <w:trPr>
          <w:trHeight w:hRule="exact" w:val="23"/>
        </w:trPr>
        <w:tc>
          <w:tcPr>
            <w:tcW w:w="1941" w:type="dxa"/>
            <w:tcBorders>
              <w:top w:val="single" w:sz="4" w:space="0" w:color="auto"/>
            </w:tcBorders>
            <w:shd w:val="clear" w:color="auto" w:fill="auto"/>
          </w:tcPr>
          <w:p w:rsidR="00D945C2" w:rsidRPr="001D5360" w:rsidRDefault="00D945C2" w:rsidP="004250C8">
            <w:pPr>
              <w:pStyle w:val="StandardBlock"/>
              <w:spacing w:before="0" w:after="0"/>
              <w:jc w:val="left"/>
              <w:rPr>
                <w:szCs w:val="22"/>
              </w:rPr>
            </w:pPr>
          </w:p>
        </w:tc>
        <w:tc>
          <w:tcPr>
            <w:tcW w:w="236" w:type="dxa"/>
            <w:shd w:val="clear" w:color="auto" w:fill="auto"/>
          </w:tcPr>
          <w:p w:rsidR="00D945C2" w:rsidRPr="001D5360" w:rsidRDefault="00D945C2" w:rsidP="004250C8">
            <w:pPr>
              <w:pStyle w:val="StandardBlock"/>
              <w:spacing w:before="0" w:after="0"/>
              <w:jc w:val="left"/>
              <w:rPr>
                <w:szCs w:val="22"/>
              </w:rPr>
            </w:pPr>
          </w:p>
        </w:tc>
        <w:tc>
          <w:tcPr>
            <w:tcW w:w="2225" w:type="dxa"/>
            <w:tcBorders>
              <w:top w:val="single" w:sz="4" w:space="0" w:color="auto"/>
            </w:tcBorders>
            <w:shd w:val="clear" w:color="auto" w:fill="auto"/>
          </w:tcPr>
          <w:p w:rsidR="00D945C2" w:rsidRPr="001D5360" w:rsidRDefault="00D945C2" w:rsidP="004250C8">
            <w:pPr>
              <w:pStyle w:val="StandardBlock"/>
              <w:spacing w:before="0" w:after="0"/>
              <w:jc w:val="left"/>
              <w:rPr>
                <w:szCs w:val="22"/>
              </w:rPr>
            </w:pPr>
          </w:p>
        </w:tc>
        <w:tc>
          <w:tcPr>
            <w:tcW w:w="512" w:type="dxa"/>
            <w:shd w:val="clear" w:color="auto" w:fill="auto"/>
          </w:tcPr>
          <w:p w:rsidR="00D945C2" w:rsidRPr="001D5360" w:rsidRDefault="00D945C2" w:rsidP="004250C8">
            <w:pPr>
              <w:pStyle w:val="StandardBlock"/>
              <w:spacing w:before="0" w:after="0"/>
              <w:jc w:val="left"/>
              <w:rPr>
                <w:szCs w:val="22"/>
              </w:rPr>
            </w:pPr>
          </w:p>
        </w:tc>
        <w:tc>
          <w:tcPr>
            <w:tcW w:w="1987" w:type="dxa"/>
            <w:tcBorders>
              <w:top w:val="single" w:sz="4" w:space="0" w:color="auto"/>
            </w:tcBorders>
            <w:shd w:val="clear" w:color="auto" w:fill="auto"/>
          </w:tcPr>
          <w:p w:rsidR="00D945C2" w:rsidRPr="001D5360" w:rsidRDefault="00D945C2" w:rsidP="004250C8">
            <w:pPr>
              <w:pStyle w:val="StandardBlock"/>
              <w:spacing w:before="0" w:after="0"/>
              <w:jc w:val="left"/>
              <w:rPr>
                <w:szCs w:val="22"/>
              </w:rPr>
            </w:pPr>
          </w:p>
        </w:tc>
        <w:tc>
          <w:tcPr>
            <w:tcW w:w="236" w:type="dxa"/>
            <w:shd w:val="clear" w:color="auto" w:fill="auto"/>
          </w:tcPr>
          <w:p w:rsidR="00D945C2" w:rsidRPr="001D5360" w:rsidRDefault="00D945C2" w:rsidP="004250C8">
            <w:pPr>
              <w:pStyle w:val="StandardBlock"/>
              <w:spacing w:before="0" w:after="0"/>
              <w:jc w:val="left"/>
              <w:rPr>
                <w:szCs w:val="22"/>
              </w:rPr>
            </w:pPr>
          </w:p>
        </w:tc>
        <w:tc>
          <w:tcPr>
            <w:tcW w:w="2222" w:type="dxa"/>
            <w:tcBorders>
              <w:top w:val="single" w:sz="4" w:space="0" w:color="auto"/>
            </w:tcBorders>
            <w:shd w:val="clear" w:color="auto" w:fill="auto"/>
          </w:tcPr>
          <w:p w:rsidR="00D945C2" w:rsidRPr="001D5360" w:rsidRDefault="00D945C2" w:rsidP="004250C8">
            <w:pPr>
              <w:pStyle w:val="StandardBlock"/>
              <w:spacing w:before="0" w:after="0"/>
              <w:jc w:val="left"/>
              <w:rPr>
                <w:szCs w:val="22"/>
              </w:rPr>
            </w:pPr>
          </w:p>
        </w:tc>
      </w:tr>
      <w:tr w:rsidR="00D945C2" w:rsidRPr="001D5360" w:rsidTr="004250C8">
        <w:trPr>
          <w:trHeight w:val="50"/>
        </w:trPr>
        <w:tc>
          <w:tcPr>
            <w:tcW w:w="1941"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Place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5"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Date</w:t>
            </w:r>
          </w:p>
        </w:tc>
        <w:tc>
          <w:tcPr>
            <w:tcW w:w="512" w:type="dxa"/>
            <w:shd w:val="clear" w:color="auto" w:fill="auto"/>
          </w:tcPr>
          <w:p w:rsidR="00D945C2" w:rsidRPr="001D5360" w:rsidRDefault="00D945C2" w:rsidP="00EE598D">
            <w:pPr>
              <w:pStyle w:val="StandardBlock"/>
              <w:spacing w:before="0" w:after="0"/>
              <w:ind w:left="-113"/>
              <w:jc w:val="left"/>
              <w:rPr>
                <w:sz w:val="18"/>
                <w:szCs w:val="18"/>
              </w:rPr>
            </w:pPr>
          </w:p>
        </w:tc>
        <w:tc>
          <w:tcPr>
            <w:tcW w:w="1987"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Place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2"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Date</w:t>
            </w:r>
          </w:p>
        </w:tc>
      </w:tr>
      <w:tr w:rsidR="00D945C2" w:rsidRPr="001D5360" w:rsidTr="004250C8">
        <w:trPr>
          <w:trHeight w:hRule="exact" w:val="567"/>
        </w:trPr>
        <w:tc>
          <w:tcPr>
            <w:tcW w:w="1941" w:type="dxa"/>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5" w:type="dxa"/>
            <w:shd w:val="clear" w:color="auto" w:fill="auto"/>
          </w:tcPr>
          <w:p w:rsidR="00D945C2" w:rsidRPr="001D5360" w:rsidRDefault="00D945C2" w:rsidP="00EE598D">
            <w:pPr>
              <w:pStyle w:val="StandardBlock"/>
              <w:spacing w:before="0" w:after="0"/>
              <w:ind w:left="-113"/>
              <w:jc w:val="left"/>
              <w:rPr>
                <w:szCs w:val="22"/>
              </w:rPr>
            </w:pPr>
          </w:p>
        </w:tc>
        <w:tc>
          <w:tcPr>
            <w:tcW w:w="512" w:type="dxa"/>
            <w:shd w:val="clear" w:color="auto" w:fill="auto"/>
          </w:tcPr>
          <w:p w:rsidR="00D945C2" w:rsidRPr="001D5360" w:rsidRDefault="00D945C2" w:rsidP="00EE598D">
            <w:pPr>
              <w:pStyle w:val="StandardBlock"/>
              <w:spacing w:before="0" w:after="0"/>
              <w:ind w:left="-113"/>
              <w:jc w:val="left"/>
              <w:rPr>
                <w:szCs w:val="22"/>
              </w:rPr>
            </w:pPr>
          </w:p>
        </w:tc>
        <w:tc>
          <w:tcPr>
            <w:tcW w:w="1987" w:type="dxa"/>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2" w:type="dxa"/>
            <w:shd w:val="clear" w:color="auto" w:fill="auto"/>
          </w:tcPr>
          <w:p w:rsidR="00D945C2" w:rsidRPr="001D5360" w:rsidRDefault="00D945C2" w:rsidP="00EE598D">
            <w:pPr>
              <w:pStyle w:val="StandardBlock"/>
              <w:spacing w:before="0" w:after="0"/>
              <w:ind w:left="-113"/>
              <w:jc w:val="left"/>
              <w:rPr>
                <w:szCs w:val="22"/>
              </w:rPr>
            </w:pPr>
          </w:p>
        </w:tc>
      </w:tr>
      <w:tr w:rsidR="00D945C2" w:rsidRPr="001D5360" w:rsidTr="004250C8">
        <w:trPr>
          <w:trHeight w:hRule="exact" w:val="284"/>
        </w:trPr>
        <w:tc>
          <w:tcPr>
            <w:tcW w:w="1941"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r w:rsidRPr="001D5360">
              <w:rPr>
                <w:szCs w:val="22"/>
              </w:rPr>
              <w:fldChar w:fldCharType="begin">
                <w:ffData>
                  <w:name w:val=""/>
                  <w:enabled/>
                  <w:calcOnExit w:val="0"/>
                  <w:textInput/>
                </w:ffData>
              </w:fldChar>
            </w:r>
            <w:r w:rsidRPr="001D5360">
              <w:rPr>
                <w:szCs w:val="22"/>
              </w:rPr>
              <w:instrText xml:space="preserve"> FORMTEXT </w:instrText>
            </w:r>
            <w:r w:rsidRPr="001D5360">
              <w:rPr>
                <w:szCs w:val="22"/>
              </w:rPr>
            </w:r>
            <w:r w:rsidRPr="001D5360">
              <w:rPr>
                <w:szCs w:val="22"/>
              </w:rPr>
              <w:fldChar w:fldCharType="separate"/>
            </w:r>
            <w:r w:rsidRPr="001D5360">
              <w:t>     </w:t>
            </w:r>
            <w:r w:rsidRPr="001D5360">
              <w:fldChar w:fldCharType="end"/>
            </w:r>
          </w:p>
        </w:tc>
        <w:tc>
          <w:tcPr>
            <w:tcW w:w="236" w:type="dxa"/>
            <w:shd w:val="clear" w:color="auto" w:fill="auto"/>
            <w:vAlign w:val="bottom"/>
          </w:tcPr>
          <w:p w:rsidR="00D945C2" w:rsidRPr="001D5360" w:rsidRDefault="00D945C2" w:rsidP="00EE598D">
            <w:pPr>
              <w:pStyle w:val="StandardBlock"/>
              <w:spacing w:before="0" w:after="0"/>
              <w:ind w:left="-113"/>
              <w:jc w:val="left"/>
              <w:rPr>
                <w:szCs w:val="22"/>
              </w:rPr>
            </w:pPr>
          </w:p>
        </w:tc>
        <w:tc>
          <w:tcPr>
            <w:tcW w:w="2225"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p>
        </w:tc>
        <w:tc>
          <w:tcPr>
            <w:tcW w:w="512" w:type="dxa"/>
            <w:shd w:val="clear" w:color="auto" w:fill="auto"/>
            <w:vAlign w:val="bottom"/>
          </w:tcPr>
          <w:p w:rsidR="00D945C2" w:rsidRPr="001D5360" w:rsidRDefault="00D945C2" w:rsidP="00EE598D">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r w:rsidRPr="001D5360">
              <w:rPr>
                <w:szCs w:val="22"/>
              </w:rPr>
              <w:fldChar w:fldCharType="begin">
                <w:ffData>
                  <w:name w:val=""/>
                  <w:enabled/>
                  <w:calcOnExit w:val="0"/>
                  <w:textInput/>
                </w:ffData>
              </w:fldChar>
            </w:r>
            <w:r w:rsidRPr="001D5360">
              <w:rPr>
                <w:szCs w:val="22"/>
              </w:rPr>
              <w:instrText xml:space="preserve"> FORMTEXT </w:instrText>
            </w:r>
            <w:r w:rsidRPr="001D5360">
              <w:rPr>
                <w:szCs w:val="22"/>
              </w:rPr>
            </w:r>
            <w:r w:rsidRPr="001D5360">
              <w:rPr>
                <w:szCs w:val="22"/>
              </w:rPr>
              <w:fldChar w:fldCharType="separate"/>
            </w:r>
            <w:r w:rsidRPr="001D5360">
              <w:t>     </w:t>
            </w:r>
            <w:r w:rsidRPr="001D5360">
              <w:fldChar w:fldCharType="end"/>
            </w:r>
          </w:p>
        </w:tc>
        <w:tc>
          <w:tcPr>
            <w:tcW w:w="236" w:type="dxa"/>
            <w:shd w:val="clear" w:color="auto" w:fill="auto"/>
            <w:vAlign w:val="bottom"/>
          </w:tcPr>
          <w:p w:rsidR="00D945C2" w:rsidRPr="001D5360" w:rsidRDefault="00D945C2" w:rsidP="00EE598D">
            <w:pPr>
              <w:pStyle w:val="StandardBlock"/>
              <w:spacing w:before="0" w:after="0"/>
              <w:ind w:left="-113"/>
              <w:jc w:val="left"/>
              <w:rPr>
                <w:szCs w:val="22"/>
              </w:rPr>
            </w:pPr>
          </w:p>
        </w:tc>
        <w:tc>
          <w:tcPr>
            <w:tcW w:w="2222"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p>
        </w:tc>
      </w:tr>
      <w:tr w:rsidR="00D945C2" w:rsidRPr="001D5360" w:rsidTr="004250C8">
        <w:trPr>
          <w:trHeight w:hRule="exact" w:val="23"/>
        </w:trPr>
        <w:tc>
          <w:tcPr>
            <w:tcW w:w="1941"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5"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512" w:type="dxa"/>
            <w:shd w:val="clear" w:color="auto" w:fill="auto"/>
          </w:tcPr>
          <w:p w:rsidR="00D945C2" w:rsidRPr="001D5360" w:rsidRDefault="00D945C2" w:rsidP="00EE598D">
            <w:pPr>
              <w:pStyle w:val="StandardBlock"/>
              <w:spacing w:before="0" w:after="0"/>
              <w:ind w:left="-113"/>
              <w:jc w:val="left"/>
              <w:rPr>
                <w:szCs w:val="22"/>
              </w:rPr>
            </w:pPr>
          </w:p>
        </w:tc>
        <w:tc>
          <w:tcPr>
            <w:tcW w:w="1987"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2"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r>
      <w:tr w:rsidR="00D945C2" w:rsidRPr="001D5360" w:rsidTr="004250C8">
        <w:tc>
          <w:tcPr>
            <w:tcW w:w="1941"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Name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5"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Signature</w:t>
            </w:r>
          </w:p>
        </w:tc>
        <w:tc>
          <w:tcPr>
            <w:tcW w:w="512" w:type="dxa"/>
            <w:shd w:val="clear" w:color="auto" w:fill="auto"/>
          </w:tcPr>
          <w:p w:rsidR="00D945C2" w:rsidRPr="001D5360" w:rsidRDefault="00D945C2" w:rsidP="00EE598D">
            <w:pPr>
              <w:pStyle w:val="StandardBlock"/>
              <w:spacing w:before="0" w:after="0"/>
              <w:ind w:left="-113"/>
              <w:jc w:val="left"/>
              <w:rPr>
                <w:sz w:val="18"/>
                <w:szCs w:val="18"/>
              </w:rPr>
            </w:pPr>
          </w:p>
        </w:tc>
        <w:tc>
          <w:tcPr>
            <w:tcW w:w="1987"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Name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2"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Signature Purchasing</w:t>
            </w:r>
          </w:p>
        </w:tc>
      </w:tr>
      <w:tr w:rsidR="00D945C2" w:rsidRPr="001D5360" w:rsidTr="004250C8">
        <w:trPr>
          <w:trHeight w:hRule="exact" w:val="567"/>
        </w:trPr>
        <w:tc>
          <w:tcPr>
            <w:tcW w:w="1941" w:type="dxa"/>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5" w:type="dxa"/>
            <w:shd w:val="clear" w:color="auto" w:fill="auto"/>
          </w:tcPr>
          <w:p w:rsidR="00D945C2" w:rsidRPr="001D5360" w:rsidRDefault="00D945C2" w:rsidP="00EE598D">
            <w:pPr>
              <w:pStyle w:val="StandardBlock"/>
              <w:spacing w:before="0" w:after="0"/>
              <w:ind w:left="-113"/>
              <w:jc w:val="left"/>
              <w:rPr>
                <w:szCs w:val="22"/>
              </w:rPr>
            </w:pPr>
          </w:p>
        </w:tc>
        <w:tc>
          <w:tcPr>
            <w:tcW w:w="512" w:type="dxa"/>
            <w:shd w:val="clear" w:color="auto" w:fill="auto"/>
          </w:tcPr>
          <w:p w:rsidR="00D945C2" w:rsidRPr="001D5360" w:rsidRDefault="00D945C2" w:rsidP="00EE598D">
            <w:pPr>
              <w:pStyle w:val="StandardBlock"/>
              <w:spacing w:before="0" w:after="0"/>
              <w:ind w:left="-113"/>
              <w:jc w:val="left"/>
              <w:rPr>
                <w:szCs w:val="22"/>
              </w:rPr>
            </w:pPr>
          </w:p>
        </w:tc>
        <w:tc>
          <w:tcPr>
            <w:tcW w:w="1987" w:type="dxa"/>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2" w:type="dxa"/>
            <w:shd w:val="clear" w:color="auto" w:fill="auto"/>
          </w:tcPr>
          <w:p w:rsidR="00D945C2" w:rsidRPr="001D5360" w:rsidRDefault="00D945C2" w:rsidP="00EE598D">
            <w:pPr>
              <w:pStyle w:val="StandardBlock"/>
              <w:spacing w:before="0" w:after="0"/>
              <w:ind w:left="-113"/>
              <w:jc w:val="left"/>
              <w:rPr>
                <w:szCs w:val="22"/>
              </w:rPr>
            </w:pPr>
          </w:p>
        </w:tc>
      </w:tr>
      <w:tr w:rsidR="00D945C2" w:rsidRPr="001D5360" w:rsidTr="004250C8">
        <w:trPr>
          <w:trHeight w:hRule="exact" w:val="284"/>
        </w:trPr>
        <w:tc>
          <w:tcPr>
            <w:tcW w:w="1941"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r w:rsidRPr="001D5360">
              <w:rPr>
                <w:szCs w:val="22"/>
              </w:rPr>
              <w:fldChar w:fldCharType="begin">
                <w:ffData>
                  <w:name w:val=""/>
                  <w:enabled/>
                  <w:calcOnExit w:val="0"/>
                  <w:textInput/>
                </w:ffData>
              </w:fldChar>
            </w:r>
            <w:r w:rsidRPr="001D5360">
              <w:rPr>
                <w:szCs w:val="22"/>
              </w:rPr>
              <w:instrText xml:space="preserve"> FORMTEXT </w:instrText>
            </w:r>
            <w:r w:rsidRPr="001D5360">
              <w:rPr>
                <w:szCs w:val="22"/>
              </w:rPr>
            </w:r>
            <w:r w:rsidRPr="001D5360">
              <w:rPr>
                <w:szCs w:val="22"/>
              </w:rPr>
              <w:fldChar w:fldCharType="separate"/>
            </w:r>
            <w:r w:rsidRPr="001D5360">
              <w:t>     </w:t>
            </w:r>
            <w:r w:rsidRPr="001D5360">
              <w:fldChar w:fldCharType="end"/>
            </w:r>
          </w:p>
        </w:tc>
        <w:tc>
          <w:tcPr>
            <w:tcW w:w="236" w:type="dxa"/>
            <w:shd w:val="clear" w:color="auto" w:fill="auto"/>
            <w:vAlign w:val="bottom"/>
          </w:tcPr>
          <w:p w:rsidR="00D945C2" w:rsidRPr="001D5360" w:rsidRDefault="00D945C2" w:rsidP="00EE598D">
            <w:pPr>
              <w:pStyle w:val="StandardBlock"/>
              <w:spacing w:before="0" w:after="0"/>
              <w:ind w:left="-113"/>
              <w:jc w:val="left"/>
              <w:rPr>
                <w:szCs w:val="22"/>
              </w:rPr>
            </w:pPr>
          </w:p>
        </w:tc>
        <w:tc>
          <w:tcPr>
            <w:tcW w:w="2225"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p>
        </w:tc>
        <w:tc>
          <w:tcPr>
            <w:tcW w:w="512" w:type="dxa"/>
            <w:shd w:val="clear" w:color="auto" w:fill="auto"/>
            <w:vAlign w:val="bottom"/>
          </w:tcPr>
          <w:p w:rsidR="00D945C2" w:rsidRPr="001D5360" w:rsidRDefault="00D945C2" w:rsidP="00EE598D">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r w:rsidRPr="001D5360">
              <w:rPr>
                <w:szCs w:val="22"/>
              </w:rPr>
              <w:fldChar w:fldCharType="begin">
                <w:ffData>
                  <w:name w:val=""/>
                  <w:enabled/>
                  <w:calcOnExit w:val="0"/>
                  <w:textInput/>
                </w:ffData>
              </w:fldChar>
            </w:r>
            <w:r w:rsidRPr="001D5360">
              <w:rPr>
                <w:szCs w:val="22"/>
              </w:rPr>
              <w:instrText xml:space="preserve"> FORMTEXT </w:instrText>
            </w:r>
            <w:r w:rsidRPr="001D5360">
              <w:rPr>
                <w:szCs w:val="22"/>
              </w:rPr>
            </w:r>
            <w:r w:rsidRPr="001D5360">
              <w:rPr>
                <w:szCs w:val="22"/>
              </w:rPr>
              <w:fldChar w:fldCharType="separate"/>
            </w:r>
            <w:r w:rsidRPr="001D5360">
              <w:t>     </w:t>
            </w:r>
            <w:r w:rsidRPr="001D5360">
              <w:fldChar w:fldCharType="end"/>
            </w:r>
          </w:p>
        </w:tc>
        <w:tc>
          <w:tcPr>
            <w:tcW w:w="236" w:type="dxa"/>
            <w:shd w:val="clear" w:color="auto" w:fill="auto"/>
            <w:vAlign w:val="bottom"/>
          </w:tcPr>
          <w:p w:rsidR="00D945C2" w:rsidRPr="001D5360" w:rsidRDefault="00D945C2" w:rsidP="00EE598D">
            <w:pPr>
              <w:pStyle w:val="StandardBlock"/>
              <w:spacing w:before="0" w:after="0"/>
              <w:ind w:left="-113"/>
              <w:jc w:val="left"/>
              <w:rPr>
                <w:szCs w:val="22"/>
              </w:rPr>
            </w:pPr>
          </w:p>
        </w:tc>
        <w:tc>
          <w:tcPr>
            <w:tcW w:w="2222" w:type="dxa"/>
            <w:tcBorders>
              <w:bottom w:val="single" w:sz="4" w:space="0" w:color="auto"/>
            </w:tcBorders>
            <w:shd w:val="clear" w:color="auto" w:fill="auto"/>
            <w:vAlign w:val="bottom"/>
          </w:tcPr>
          <w:p w:rsidR="00D945C2" w:rsidRPr="001D5360" w:rsidRDefault="00D945C2" w:rsidP="00EE598D">
            <w:pPr>
              <w:pStyle w:val="StandardBlock"/>
              <w:spacing w:before="0" w:after="0"/>
              <w:ind w:left="-113"/>
              <w:jc w:val="left"/>
              <w:rPr>
                <w:szCs w:val="22"/>
              </w:rPr>
            </w:pPr>
          </w:p>
        </w:tc>
      </w:tr>
      <w:tr w:rsidR="00D945C2" w:rsidRPr="001D5360" w:rsidTr="004250C8">
        <w:trPr>
          <w:trHeight w:hRule="exact" w:val="23"/>
        </w:trPr>
        <w:tc>
          <w:tcPr>
            <w:tcW w:w="1941"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5"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512" w:type="dxa"/>
            <w:shd w:val="clear" w:color="auto" w:fill="auto"/>
          </w:tcPr>
          <w:p w:rsidR="00D945C2" w:rsidRPr="001D5360" w:rsidRDefault="00D945C2" w:rsidP="00EE598D">
            <w:pPr>
              <w:pStyle w:val="StandardBlock"/>
              <w:spacing w:before="0" w:after="0"/>
              <w:ind w:left="-113"/>
              <w:jc w:val="left"/>
              <w:rPr>
                <w:szCs w:val="22"/>
              </w:rPr>
            </w:pPr>
          </w:p>
        </w:tc>
        <w:tc>
          <w:tcPr>
            <w:tcW w:w="1987"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c>
          <w:tcPr>
            <w:tcW w:w="236" w:type="dxa"/>
            <w:shd w:val="clear" w:color="auto" w:fill="auto"/>
          </w:tcPr>
          <w:p w:rsidR="00D945C2" w:rsidRPr="001D5360" w:rsidRDefault="00D945C2" w:rsidP="00EE598D">
            <w:pPr>
              <w:pStyle w:val="StandardBlock"/>
              <w:spacing w:before="0" w:after="0"/>
              <w:ind w:left="-113"/>
              <w:jc w:val="left"/>
              <w:rPr>
                <w:szCs w:val="22"/>
              </w:rPr>
            </w:pPr>
          </w:p>
        </w:tc>
        <w:tc>
          <w:tcPr>
            <w:tcW w:w="2222" w:type="dxa"/>
            <w:tcBorders>
              <w:top w:val="single" w:sz="4" w:space="0" w:color="auto"/>
            </w:tcBorders>
            <w:shd w:val="clear" w:color="auto" w:fill="auto"/>
          </w:tcPr>
          <w:p w:rsidR="00D945C2" w:rsidRPr="001D5360" w:rsidRDefault="00D945C2" w:rsidP="00EE598D">
            <w:pPr>
              <w:pStyle w:val="StandardBlock"/>
              <w:spacing w:before="0" w:after="0"/>
              <w:ind w:left="-113"/>
              <w:jc w:val="left"/>
              <w:rPr>
                <w:szCs w:val="22"/>
              </w:rPr>
            </w:pPr>
          </w:p>
        </w:tc>
      </w:tr>
      <w:tr w:rsidR="00D945C2" w:rsidRPr="00C54AE7" w:rsidTr="004250C8">
        <w:tc>
          <w:tcPr>
            <w:tcW w:w="1941"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Name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5"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Signature</w:t>
            </w:r>
          </w:p>
        </w:tc>
        <w:tc>
          <w:tcPr>
            <w:tcW w:w="512" w:type="dxa"/>
            <w:shd w:val="clear" w:color="auto" w:fill="auto"/>
          </w:tcPr>
          <w:p w:rsidR="00D945C2" w:rsidRPr="001D5360" w:rsidRDefault="00D945C2" w:rsidP="00EE598D">
            <w:pPr>
              <w:pStyle w:val="StandardBlock"/>
              <w:spacing w:before="0" w:after="0"/>
              <w:ind w:left="-113"/>
              <w:jc w:val="left"/>
              <w:rPr>
                <w:sz w:val="18"/>
                <w:szCs w:val="18"/>
              </w:rPr>
            </w:pPr>
          </w:p>
        </w:tc>
        <w:tc>
          <w:tcPr>
            <w:tcW w:w="1987" w:type="dxa"/>
            <w:shd w:val="clear" w:color="auto" w:fill="auto"/>
          </w:tcPr>
          <w:p w:rsidR="00D945C2" w:rsidRPr="001D5360" w:rsidRDefault="00D945C2" w:rsidP="00EE598D">
            <w:pPr>
              <w:pStyle w:val="StandardBlock"/>
              <w:spacing w:before="0" w:after="0"/>
              <w:ind w:left="-113"/>
              <w:jc w:val="left"/>
              <w:rPr>
                <w:sz w:val="18"/>
                <w:szCs w:val="18"/>
              </w:rPr>
            </w:pPr>
            <w:r w:rsidRPr="001D5360">
              <w:rPr>
                <w:sz w:val="18"/>
              </w:rPr>
              <w:t>Name</w:t>
            </w:r>
          </w:p>
        </w:tc>
        <w:tc>
          <w:tcPr>
            <w:tcW w:w="236" w:type="dxa"/>
            <w:shd w:val="clear" w:color="auto" w:fill="auto"/>
          </w:tcPr>
          <w:p w:rsidR="00D945C2" w:rsidRPr="001D5360" w:rsidRDefault="00D945C2" w:rsidP="00EE598D">
            <w:pPr>
              <w:pStyle w:val="StandardBlock"/>
              <w:spacing w:before="0" w:after="0"/>
              <w:ind w:left="-113"/>
              <w:jc w:val="left"/>
              <w:rPr>
                <w:sz w:val="18"/>
                <w:szCs w:val="18"/>
              </w:rPr>
            </w:pPr>
          </w:p>
        </w:tc>
        <w:tc>
          <w:tcPr>
            <w:tcW w:w="2222" w:type="dxa"/>
            <w:shd w:val="clear" w:color="auto" w:fill="auto"/>
          </w:tcPr>
          <w:p w:rsidR="00D945C2" w:rsidRPr="00C54AE7" w:rsidRDefault="00D945C2" w:rsidP="00EE598D">
            <w:pPr>
              <w:pStyle w:val="StandardBlock"/>
              <w:spacing w:before="0" w:after="0"/>
              <w:ind w:left="-113"/>
              <w:jc w:val="left"/>
              <w:rPr>
                <w:sz w:val="18"/>
                <w:szCs w:val="18"/>
              </w:rPr>
            </w:pPr>
            <w:r w:rsidRPr="001D5360">
              <w:rPr>
                <w:sz w:val="18"/>
              </w:rPr>
              <w:t>Signature  QM</w:t>
            </w:r>
          </w:p>
        </w:tc>
      </w:tr>
    </w:tbl>
    <w:p w:rsidR="003955EE" w:rsidRPr="00495F1B" w:rsidRDefault="003955EE" w:rsidP="003955EE">
      <w:pPr>
        <w:tabs>
          <w:tab w:val="clear" w:pos="2552"/>
          <w:tab w:val="clear" w:pos="4536"/>
          <w:tab w:val="left" w:pos="1418"/>
          <w:tab w:val="left" w:pos="2160"/>
        </w:tabs>
      </w:pPr>
    </w:p>
    <w:p w:rsidR="00B53EE4" w:rsidRPr="00495F1B" w:rsidRDefault="00B53EE4" w:rsidP="00D945C2">
      <w:pPr>
        <w:pStyle w:val="StandardBlock"/>
        <w:rPr>
          <w:sz w:val="2"/>
          <w:szCs w:val="2"/>
        </w:rPr>
      </w:pPr>
    </w:p>
    <w:sectPr w:rsidR="00B53EE4" w:rsidRPr="00495F1B" w:rsidSect="009A31AF">
      <w:headerReference w:type="even" r:id="rId10"/>
      <w:headerReference w:type="default" r:id="rId11"/>
      <w:footerReference w:type="even" r:id="rId12"/>
      <w:footerReference w:type="default" r:id="rId13"/>
      <w:headerReference w:type="first" r:id="rId14"/>
      <w:footerReference w:type="first" r:id="rId15"/>
      <w:pgSz w:w="11906" w:h="16838" w:code="9"/>
      <w:pgMar w:top="1701" w:right="1106" w:bottom="1247"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34" w:rsidRDefault="00FA1334">
      <w:r>
        <w:separator/>
      </w:r>
    </w:p>
  </w:endnote>
  <w:endnote w:type="continuationSeparator" w:id="0">
    <w:p w:rsidR="00FA1334" w:rsidRDefault="00FA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66" w:rsidRDefault="005B5E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4" w:rsidRPr="00AB0E8D" w:rsidRDefault="00B33024">
    <w:pPr>
      <w:pStyle w:val="Kopfzeile"/>
      <w:tabs>
        <w:tab w:val="clear" w:pos="9072"/>
        <w:tab w:val="left" w:pos="4536"/>
      </w:tabs>
      <w:rPr>
        <w:sz w:val="4"/>
        <w:szCs w:val="4"/>
      </w:rPr>
    </w:pPr>
  </w:p>
  <w:tbl>
    <w:tblPr>
      <w:tblW w:w="9766" w:type="dxa"/>
      <w:tblBorders>
        <w:insideH w:val="single" w:sz="4" w:space="0" w:color="auto"/>
      </w:tblBorders>
      <w:tblLayout w:type="fixed"/>
      <w:tblCellMar>
        <w:left w:w="70" w:type="dxa"/>
        <w:right w:w="70" w:type="dxa"/>
      </w:tblCellMar>
      <w:tblLook w:val="0000" w:firstRow="0" w:lastRow="0" w:firstColumn="0" w:lastColumn="0" w:noHBand="0" w:noVBand="0"/>
    </w:tblPr>
    <w:tblGrid>
      <w:gridCol w:w="2590"/>
      <w:gridCol w:w="4072"/>
      <w:gridCol w:w="3104"/>
    </w:tblGrid>
    <w:tr w:rsidR="00B33024" w:rsidRPr="0098522C" w:rsidTr="00D17322">
      <w:tc>
        <w:tcPr>
          <w:tcW w:w="2590" w:type="dxa"/>
        </w:tcPr>
        <w:p w:rsidR="00B33024" w:rsidRPr="0098522C" w:rsidRDefault="00B33024">
          <w:pPr>
            <w:pStyle w:val="Kopfzeile"/>
            <w:tabs>
              <w:tab w:val="clear" w:pos="2552"/>
              <w:tab w:val="clear" w:pos="4536"/>
              <w:tab w:val="clear" w:pos="6804"/>
              <w:tab w:val="right" w:pos="10206"/>
            </w:tabs>
            <w:rPr>
              <w:sz w:val="16"/>
              <w:szCs w:val="16"/>
            </w:rPr>
          </w:pPr>
        </w:p>
      </w:tc>
      <w:tc>
        <w:tcPr>
          <w:tcW w:w="4072" w:type="dxa"/>
        </w:tcPr>
        <w:p w:rsidR="00B33024" w:rsidRPr="0098522C" w:rsidRDefault="00B33024">
          <w:pPr>
            <w:pStyle w:val="Kopfzeile"/>
            <w:tabs>
              <w:tab w:val="clear" w:pos="2552"/>
              <w:tab w:val="clear" w:pos="4536"/>
              <w:tab w:val="clear" w:pos="6804"/>
              <w:tab w:val="right" w:pos="10206"/>
            </w:tabs>
            <w:jc w:val="center"/>
            <w:rPr>
              <w:sz w:val="16"/>
              <w:szCs w:val="16"/>
            </w:rPr>
          </w:pPr>
          <w:r>
            <w:rPr>
              <w:snapToGrid w:val="0"/>
              <w:sz w:val="16"/>
            </w:rPr>
            <w:t xml:space="preserve">Page </w:t>
          </w:r>
          <w:r w:rsidRPr="0098522C">
            <w:rPr>
              <w:snapToGrid w:val="0"/>
              <w:sz w:val="16"/>
              <w:szCs w:val="16"/>
            </w:rPr>
            <w:fldChar w:fldCharType="begin"/>
          </w:r>
          <w:r w:rsidRPr="0098522C">
            <w:rPr>
              <w:snapToGrid w:val="0"/>
              <w:sz w:val="16"/>
              <w:szCs w:val="16"/>
            </w:rPr>
            <w:instrText xml:space="preserve"> PAGE </w:instrText>
          </w:r>
          <w:r w:rsidRPr="0098522C">
            <w:rPr>
              <w:snapToGrid w:val="0"/>
              <w:sz w:val="16"/>
              <w:szCs w:val="16"/>
            </w:rPr>
            <w:fldChar w:fldCharType="separate"/>
          </w:r>
          <w:r w:rsidR="00E6237E">
            <w:rPr>
              <w:noProof/>
              <w:snapToGrid w:val="0"/>
              <w:sz w:val="16"/>
              <w:szCs w:val="16"/>
            </w:rPr>
            <w:t>2</w:t>
          </w:r>
          <w:r w:rsidRPr="0098522C">
            <w:rPr>
              <w:snapToGrid w:val="0"/>
              <w:sz w:val="16"/>
              <w:szCs w:val="16"/>
            </w:rPr>
            <w:fldChar w:fldCharType="end"/>
          </w:r>
          <w:r>
            <w:rPr>
              <w:snapToGrid w:val="0"/>
              <w:sz w:val="16"/>
            </w:rPr>
            <w:t xml:space="preserve"> of </w:t>
          </w:r>
          <w:r w:rsidRPr="0098522C">
            <w:rPr>
              <w:snapToGrid w:val="0"/>
              <w:sz w:val="16"/>
              <w:szCs w:val="16"/>
            </w:rPr>
            <w:fldChar w:fldCharType="begin"/>
          </w:r>
          <w:r w:rsidRPr="0098522C">
            <w:rPr>
              <w:snapToGrid w:val="0"/>
              <w:sz w:val="16"/>
              <w:szCs w:val="16"/>
            </w:rPr>
            <w:instrText xml:space="preserve"> NUMPAGES </w:instrText>
          </w:r>
          <w:r w:rsidRPr="0098522C">
            <w:rPr>
              <w:snapToGrid w:val="0"/>
              <w:sz w:val="16"/>
              <w:szCs w:val="16"/>
            </w:rPr>
            <w:fldChar w:fldCharType="separate"/>
          </w:r>
          <w:r w:rsidR="00E6237E">
            <w:rPr>
              <w:noProof/>
              <w:snapToGrid w:val="0"/>
              <w:sz w:val="16"/>
              <w:szCs w:val="16"/>
            </w:rPr>
            <w:t>13</w:t>
          </w:r>
          <w:r w:rsidRPr="0098522C">
            <w:rPr>
              <w:snapToGrid w:val="0"/>
              <w:sz w:val="16"/>
              <w:szCs w:val="16"/>
            </w:rPr>
            <w:fldChar w:fldCharType="end"/>
          </w:r>
        </w:p>
      </w:tc>
      <w:tc>
        <w:tcPr>
          <w:tcW w:w="3104" w:type="dxa"/>
        </w:tcPr>
        <w:p w:rsidR="00B33024" w:rsidRPr="0098522C" w:rsidRDefault="001D5360" w:rsidP="00C93F23">
          <w:pPr>
            <w:pStyle w:val="Kopfzeile"/>
            <w:tabs>
              <w:tab w:val="clear" w:pos="2552"/>
              <w:tab w:val="clear" w:pos="4536"/>
              <w:tab w:val="clear" w:pos="6804"/>
              <w:tab w:val="right" w:pos="10206"/>
            </w:tabs>
            <w:jc w:val="right"/>
            <w:rPr>
              <w:sz w:val="16"/>
              <w:szCs w:val="16"/>
            </w:rPr>
          </w:pPr>
          <w:r>
            <w:rPr>
              <w:sz w:val="16"/>
            </w:rPr>
            <w:t>Issue: 2018-</w:t>
          </w:r>
          <w:r w:rsidR="00100CEE">
            <w:rPr>
              <w:sz w:val="16"/>
            </w:rPr>
            <w:t>11</w:t>
          </w:r>
          <w:r w:rsidR="009B49A6">
            <w:rPr>
              <w:sz w:val="16"/>
            </w:rPr>
            <w:t>-2</w:t>
          </w:r>
          <w:r w:rsidR="00100CEE">
            <w:rPr>
              <w:sz w:val="16"/>
            </w:rPr>
            <w:t>1</w:t>
          </w:r>
        </w:p>
      </w:tc>
    </w:tr>
  </w:tbl>
  <w:p w:rsidR="00B33024" w:rsidRDefault="00B3302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128"/>
    </w:tblGrid>
    <w:tr w:rsidR="00B33024" w:rsidTr="00D17322">
      <w:tc>
        <w:tcPr>
          <w:tcW w:w="3331" w:type="dxa"/>
        </w:tcPr>
        <w:p w:rsidR="00B33024" w:rsidRPr="00DE2FC1" w:rsidRDefault="00B33024">
          <w:pPr>
            <w:pStyle w:val="Kopfzeile"/>
            <w:tabs>
              <w:tab w:val="clear" w:pos="2552"/>
              <w:tab w:val="clear" w:pos="4536"/>
              <w:tab w:val="clear" w:pos="6804"/>
              <w:tab w:val="right" w:pos="10206"/>
            </w:tabs>
            <w:rPr>
              <w:sz w:val="16"/>
              <w:szCs w:val="16"/>
            </w:rPr>
          </w:pPr>
          <w:r>
            <w:rPr>
              <w:sz w:val="16"/>
            </w:rPr>
            <w:t>QAA with Aerospace Suppliers</w:t>
          </w:r>
        </w:p>
      </w:tc>
      <w:tc>
        <w:tcPr>
          <w:tcW w:w="3331" w:type="dxa"/>
          <w:vAlign w:val="center"/>
        </w:tcPr>
        <w:p w:rsidR="00B33024" w:rsidRPr="00DE2FC1" w:rsidRDefault="00B33024">
          <w:pPr>
            <w:pStyle w:val="Kopfzeile"/>
            <w:tabs>
              <w:tab w:val="clear" w:pos="2552"/>
              <w:tab w:val="clear" w:pos="4536"/>
              <w:tab w:val="clear" w:pos="6804"/>
              <w:tab w:val="right" w:pos="10206"/>
            </w:tabs>
            <w:jc w:val="center"/>
            <w:rPr>
              <w:sz w:val="16"/>
              <w:szCs w:val="16"/>
            </w:rPr>
          </w:pPr>
          <w:r>
            <w:rPr>
              <w:snapToGrid w:val="0"/>
              <w:sz w:val="16"/>
            </w:rPr>
            <w:t xml:space="preserve">Page </w:t>
          </w:r>
          <w:r w:rsidRPr="00DE2FC1">
            <w:rPr>
              <w:snapToGrid w:val="0"/>
              <w:sz w:val="16"/>
              <w:szCs w:val="16"/>
            </w:rPr>
            <w:fldChar w:fldCharType="begin"/>
          </w:r>
          <w:r w:rsidRPr="00DE2FC1">
            <w:rPr>
              <w:snapToGrid w:val="0"/>
              <w:sz w:val="16"/>
              <w:szCs w:val="16"/>
            </w:rPr>
            <w:instrText xml:space="preserve"> PAGE </w:instrText>
          </w:r>
          <w:r w:rsidRPr="00DE2FC1">
            <w:rPr>
              <w:snapToGrid w:val="0"/>
              <w:sz w:val="16"/>
              <w:szCs w:val="16"/>
            </w:rPr>
            <w:fldChar w:fldCharType="separate"/>
          </w:r>
          <w:r w:rsidR="00E6237E">
            <w:rPr>
              <w:noProof/>
              <w:snapToGrid w:val="0"/>
              <w:sz w:val="16"/>
              <w:szCs w:val="16"/>
            </w:rPr>
            <w:t>1</w:t>
          </w:r>
          <w:r w:rsidRPr="00DE2FC1">
            <w:rPr>
              <w:snapToGrid w:val="0"/>
              <w:sz w:val="16"/>
              <w:szCs w:val="16"/>
            </w:rPr>
            <w:fldChar w:fldCharType="end"/>
          </w:r>
          <w:r>
            <w:rPr>
              <w:snapToGrid w:val="0"/>
              <w:sz w:val="16"/>
            </w:rPr>
            <w:t xml:space="preserve"> of </w:t>
          </w:r>
          <w:r w:rsidRPr="00DE2FC1">
            <w:rPr>
              <w:snapToGrid w:val="0"/>
              <w:sz w:val="16"/>
              <w:szCs w:val="16"/>
            </w:rPr>
            <w:fldChar w:fldCharType="begin"/>
          </w:r>
          <w:r w:rsidRPr="00DE2FC1">
            <w:rPr>
              <w:snapToGrid w:val="0"/>
              <w:sz w:val="16"/>
              <w:szCs w:val="16"/>
            </w:rPr>
            <w:instrText xml:space="preserve"> NUMPAGES </w:instrText>
          </w:r>
          <w:r w:rsidRPr="00DE2FC1">
            <w:rPr>
              <w:snapToGrid w:val="0"/>
              <w:sz w:val="16"/>
              <w:szCs w:val="16"/>
            </w:rPr>
            <w:fldChar w:fldCharType="separate"/>
          </w:r>
          <w:r w:rsidR="00E6237E">
            <w:rPr>
              <w:noProof/>
              <w:snapToGrid w:val="0"/>
              <w:sz w:val="16"/>
              <w:szCs w:val="16"/>
            </w:rPr>
            <w:t>13</w:t>
          </w:r>
          <w:r w:rsidRPr="00DE2FC1">
            <w:rPr>
              <w:snapToGrid w:val="0"/>
              <w:sz w:val="16"/>
              <w:szCs w:val="16"/>
            </w:rPr>
            <w:fldChar w:fldCharType="end"/>
          </w:r>
        </w:p>
      </w:tc>
      <w:tc>
        <w:tcPr>
          <w:tcW w:w="3128" w:type="dxa"/>
          <w:vAlign w:val="center"/>
        </w:tcPr>
        <w:p w:rsidR="00B33024" w:rsidRPr="00DE2FC1" w:rsidRDefault="00B33024" w:rsidP="008F5839">
          <w:pPr>
            <w:pStyle w:val="Kopfzeile"/>
            <w:tabs>
              <w:tab w:val="clear" w:pos="2552"/>
              <w:tab w:val="clear" w:pos="4536"/>
              <w:tab w:val="clear" w:pos="6804"/>
              <w:tab w:val="right" w:pos="10206"/>
            </w:tabs>
            <w:jc w:val="right"/>
            <w:rPr>
              <w:sz w:val="16"/>
              <w:szCs w:val="16"/>
            </w:rPr>
          </w:pPr>
          <w:r>
            <w:rPr>
              <w:sz w:val="16"/>
            </w:rPr>
            <w:t xml:space="preserve">Issue: </w:t>
          </w:r>
          <w:r w:rsidR="00E86D40">
            <w:rPr>
              <w:sz w:val="16"/>
            </w:rPr>
            <w:t>2018-</w:t>
          </w:r>
          <w:r w:rsidR="00100CEE">
            <w:rPr>
              <w:sz w:val="16"/>
            </w:rPr>
            <w:t>11-21</w:t>
          </w:r>
        </w:p>
      </w:tc>
    </w:tr>
  </w:tbl>
  <w:p w:rsidR="00B33024" w:rsidRDefault="00E6237E">
    <w:pPr>
      <w:pStyle w:val="Fuzeile"/>
    </w:pPr>
    <w:r>
      <w:rPr>
        <w:noProof/>
      </w:rPr>
      <w:pict>
        <v:rect id="_x0000_s2051" style="position:absolute;margin-left:59.55pt;margin-top:805.05pt;width:54pt;height:36pt;z-index:251656704;mso-position-horizontal-relative:page;mso-position-vertical-relative:page" filled="f"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34" w:rsidRDefault="00FA1334">
      <w:r>
        <w:separator/>
      </w:r>
    </w:p>
  </w:footnote>
  <w:footnote w:type="continuationSeparator" w:id="0">
    <w:p w:rsidR="00FA1334" w:rsidRDefault="00FA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4" w:rsidRPr="00E86D40" w:rsidRDefault="00B33024">
    <w:pPr>
      <w:pStyle w:val="Kopfzeile"/>
      <w:rPr>
        <w:lang w:val="de-DE"/>
      </w:rPr>
    </w:pPr>
    <w:r w:rsidRPr="00E86D40">
      <w:rPr>
        <w:lang w:val="de-DE"/>
      </w:rPr>
      <w:t xml:space="preserve">Page </w:t>
    </w:r>
    <w:r>
      <w:fldChar w:fldCharType="begin"/>
    </w:r>
    <w:r w:rsidRPr="00E86D40">
      <w:rPr>
        <w:lang w:val="de-DE"/>
      </w:rPr>
      <w:instrText xml:space="preserve"> PAGE \* MERGEFORMAT </w:instrText>
    </w:r>
    <w:r>
      <w:fldChar w:fldCharType="separate"/>
    </w:r>
    <w:r w:rsidRPr="00E86D40">
      <w:rPr>
        <w:noProof/>
        <w:lang w:val="de-DE"/>
      </w:rPr>
      <w:t>1</w:t>
    </w:r>
    <w:r>
      <w:fldChar w:fldCharType="end"/>
    </w:r>
  </w:p>
  <w:p w:rsidR="00B33024" w:rsidRDefault="00B33024">
    <w:pPr>
      <w:tabs>
        <w:tab w:val="clear" w:pos="2552"/>
        <w:tab w:val="clear" w:pos="4536"/>
        <w:tab w:val="left" w:pos="1091"/>
        <w:tab w:val="left" w:pos="1276"/>
        <w:tab w:val="left" w:pos="1560"/>
      </w:tabs>
    </w:pPr>
    <w:r w:rsidRPr="00E86D40">
      <w:rPr>
        <w:lang w:val="de-DE"/>
      </w:rPr>
      <w:t xml:space="preserve">  Kopf wie Deckblatt, d. h. Logos + Referenzdokumente  ------gilt für alle folgenden Seiten!  </w:t>
    </w:r>
    <w:r>
      <w:fldChar w:fldCharType="begin"/>
    </w:r>
    <w:r w:rsidRPr="00E86D40">
      <w:rPr>
        <w:lang w:val="de-DE"/>
      </w:rPr>
      <w:instrText xml:space="preserve"> REF Datum \h </w:instrText>
    </w:r>
    <w:r>
      <w:fldChar w:fldCharType="separate"/>
    </w:r>
    <w:r w:rsidR="0006641D">
      <w:rPr>
        <w:b/>
        <w:bCs/>
        <w:lang w:val="de-DE"/>
      </w:rPr>
      <w:t>Fehler! Verweisquelle konnte nicht gefunden werden.</w:t>
    </w:r>
    <w:r>
      <w:fldChar w:fldCharType="end"/>
    </w:r>
  </w:p>
  <w:p w:rsidR="00B33024" w:rsidRDefault="00B330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B33024" w:rsidTr="00204A0A">
      <w:trPr>
        <w:trHeight w:val="495"/>
      </w:trPr>
      <w:tc>
        <w:tcPr>
          <w:tcW w:w="1690" w:type="dxa"/>
          <w:vMerge w:val="restart"/>
        </w:tcPr>
        <w:p w:rsidR="00B33024" w:rsidRDefault="00B33024" w:rsidP="00695BE5">
          <w:pPr>
            <w:pStyle w:val="Titel"/>
            <w:spacing w:before="120"/>
          </w:pPr>
        </w:p>
      </w:tc>
      <w:tc>
        <w:tcPr>
          <w:tcW w:w="8100" w:type="dxa"/>
        </w:tcPr>
        <w:p w:rsidR="00B33024" w:rsidRDefault="00E6237E" w:rsidP="00204A0A">
          <w:pPr>
            <w:pStyle w:val="Kopfzeile"/>
            <w:jc w:val="right"/>
          </w:pPr>
          <w:r>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8.5pt;visibility:visible;mso-wrap-style:square">
                <v:imagedata r:id="rId1" o:title=""/>
              </v:shape>
            </w:pict>
          </w:r>
        </w:p>
      </w:tc>
    </w:tr>
    <w:tr w:rsidR="00B33024" w:rsidRPr="0005747D" w:rsidTr="00204A0A">
      <w:trPr>
        <w:trHeight w:val="495"/>
      </w:trPr>
      <w:tc>
        <w:tcPr>
          <w:tcW w:w="1690" w:type="dxa"/>
          <w:vMerge/>
        </w:tcPr>
        <w:p w:rsidR="00B33024" w:rsidRPr="0005747D" w:rsidRDefault="00B33024" w:rsidP="00695BE5">
          <w:pPr>
            <w:pStyle w:val="Titel"/>
            <w:spacing w:before="120"/>
          </w:pPr>
        </w:p>
      </w:tc>
      <w:tc>
        <w:tcPr>
          <w:tcW w:w="8100" w:type="dxa"/>
          <w:vAlign w:val="center"/>
        </w:tcPr>
        <w:p w:rsidR="00B33024" w:rsidRPr="0005747D" w:rsidRDefault="00B33024" w:rsidP="005E3DA5">
          <w:pPr>
            <w:pStyle w:val="Kopfzeile"/>
            <w:jc w:val="right"/>
          </w:pPr>
          <w:r>
            <w:rPr>
              <w:b/>
              <w:sz w:val="18"/>
            </w:rPr>
            <w:t>Quality Assurance Agreement with Aerospace Suppliers</w:t>
          </w:r>
        </w:p>
      </w:tc>
    </w:tr>
  </w:tbl>
  <w:p w:rsidR="00B33024" w:rsidRPr="0005747D" w:rsidRDefault="00B33024" w:rsidP="00AB0E8D">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B33024" w:rsidTr="00647ADE">
      <w:trPr>
        <w:trHeight w:val="495"/>
      </w:trPr>
      <w:tc>
        <w:tcPr>
          <w:tcW w:w="1690" w:type="dxa"/>
          <w:vMerge w:val="restart"/>
        </w:tcPr>
        <w:p w:rsidR="00B33024" w:rsidRDefault="00B33024" w:rsidP="00647ADE">
          <w:pPr>
            <w:pStyle w:val="Titel"/>
            <w:spacing w:before="120"/>
          </w:pPr>
        </w:p>
      </w:tc>
      <w:tc>
        <w:tcPr>
          <w:tcW w:w="8100" w:type="dxa"/>
        </w:tcPr>
        <w:p w:rsidR="00B33024" w:rsidRPr="00E16B30" w:rsidRDefault="00E6237E" w:rsidP="00647ADE">
          <w:pPr>
            <w:pStyle w:val="Kopfzeile"/>
            <w:jc w:val="right"/>
          </w:pPr>
          <w:r>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29.75pt;height:28.5pt;visibility:visible;mso-wrap-style:square">
                <v:imagedata r:id="rId1" o:title=""/>
              </v:shape>
            </w:pict>
          </w:r>
        </w:p>
      </w:tc>
    </w:tr>
    <w:tr w:rsidR="00B33024" w:rsidTr="00647ADE">
      <w:trPr>
        <w:trHeight w:val="495"/>
      </w:trPr>
      <w:tc>
        <w:tcPr>
          <w:tcW w:w="1690" w:type="dxa"/>
          <w:vMerge/>
        </w:tcPr>
        <w:p w:rsidR="00B33024" w:rsidRDefault="00B33024" w:rsidP="00647ADE">
          <w:pPr>
            <w:pStyle w:val="Titel"/>
            <w:spacing w:before="120"/>
            <w:rPr>
              <w:noProof/>
            </w:rPr>
          </w:pPr>
        </w:p>
      </w:tc>
      <w:tc>
        <w:tcPr>
          <w:tcW w:w="8100" w:type="dxa"/>
          <w:vAlign w:val="center"/>
        </w:tcPr>
        <w:p w:rsidR="00B33024" w:rsidRDefault="00B33024" w:rsidP="00647ADE">
          <w:pPr>
            <w:pStyle w:val="Kopfzeile"/>
            <w:jc w:val="right"/>
          </w:pPr>
        </w:p>
      </w:tc>
    </w:tr>
  </w:tbl>
  <w:p w:rsidR="00B33024" w:rsidRPr="009A31AF" w:rsidRDefault="00B33024">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3CE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60F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AE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E67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EA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6E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06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AC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07796"/>
    <w:lvl w:ilvl="0">
      <w:start w:val="1"/>
      <w:numFmt w:val="decimal"/>
      <w:lvlText w:val="%1."/>
      <w:lvlJc w:val="left"/>
      <w:pPr>
        <w:tabs>
          <w:tab w:val="num" w:pos="360"/>
        </w:tabs>
        <w:ind w:left="360" w:hanging="360"/>
      </w:pPr>
    </w:lvl>
  </w:abstractNum>
  <w:abstractNum w:abstractNumId="9"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BD677E"/>
    <w:multiLevelType w:val="hybridMultilevel"/>
    <w:tmpl w:val="319EE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C5D4110"/>
    <w:multiLevelType w:val="multilevel"/>
    <w:tmpl w:val="8F50889A"/>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360"/>
        </w:tabs>
        <w:ind w:left="0" w:firstLine="0"/>
      </w:pPr>
      <w:rPr>
        <w:rFonts w:hint="default"/>
      </w:rPr>
    </w:lvl>
    <w:lvl w:ilvl="2">
      <w:start w:val="1"/>
      <w:numFmt w:val="decimal"/>
      <w:pStyle w:val="berschrift3"/>
      <w:lvlText w:val="%1.%2.%3"/>
      <w:lvlJc w:val="left"/>
      <w:pPr>
        <w:tabs>
          <w:tab w:val="num" w:pos="2520"/>
        </w:tabs>
        <w:ind w:left="1800" w:firstLine="0"/>
      </w:pPr>
      <w:rPr>
        <w:rFonts w:hint="default"/>
      </w:rPr>
    </w:lvl>
    <w:lvl w:ilvl="3">
      <w:start w:val="1"/>
      <w:numFmt w:val="decimal"/>
      <w:pStyle w:val="berschrift4"/>
      <w:lvlText w:val="%1.%2.%3.%4"/>
      <w:lvlJc w:val="left"/>
      <w:pPr>
        <w:tabs>
          <w:tab w:val="num" w:pos="720"/>
        </w:tabs>
        <w:ind w:left="0" w:firstLine="0"/>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2"/>
  </w:num>
  <w:num w:numId="2">
    <w:abstractNumId w:val="9"/>
  </w:num>
  <w:num w:numId="3">
    <w:abstractNumId w:val="12"/>
    <w:lvlOverride w:ilvl="0">
      <w:startOverride w:val="8"/>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hkK4OvnfdJ8JynBgZlFWqkB74no5rgVu70EkGdeDc8gVE2BN8IzprDlZ0sesDOkZPsye6C4JVa9pTLwKVRttjg==" w:salt="rQjZrLEhdFy/vLWhwyuwwQ=="/>
  <w:defaultTabStop w:val="709"/>
  <w:hyphenationZone w:val="425"/>
  <w:characterSpacingControl w:val="doNotCompress"/>
  <w:hdrShapeDefaults>
    <o:shapedefaults v:ext="edit" spidmax="2054"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E5"/>
    <w:rsid w:val="000023D2"/>
    <w:rsid w:val="00002FA3"/>
    <w:rsid w:val="000053A2"/>
    <w:rsid w:val="00010739"/>
    <w:rsid w:val="00010823"/>
    <w:rsid w:val="00012B4D"/>
    <w:rsid w:val="00012BBB"/>
    <w:rsid w:val="00014085"/>
    <w:rsid w:val="000213E2"/>
    <w:rsid w:val="00021BEF"/>
    <w:rsid w:val="00021D9A"/>
    <w:rsid w:val="00022FC7"/>
    <w:rsid w:val="00023263"/>
    <w:rsid w:val="000237C3"/>
    <w:rsid w:val="00024061"/>
    <w:rsid w:val="00026A77"/>
    <w:rsid w:val="00026F6A"/>
    <w:rsid w:val="0004155F"/>
    <w:rsid w:val="000443F6"/>
    <w:rsid w:val="00044545"/>
    <w:rsid w:val="00045A35"/>
    <w:rsid w:val="00047571"/>
    <w:rsid w:val="00047DE3"/>
    <w:rsid w:val="0005078A"/>
    <w:rsid w:val="000517F5"/>
    <w:rsid w:val="00051CD5"/>
    <w:rsid w:val="000527C8"/>
    <w:rsid w:val="00054E38"/>
    <w:rsid w:val="00054F88"/>
    <w:rsid w:val="00056CF1"/>
    <w:rsid w:val="00056D9A"/>
    <w:rsid w:val="0005747D"/>
    <w:rsid w:val="00057BA1"/>
    <w:rsid w:val="00060717"/>
    <w:rsid w:val="00062A4B"/>
    <w:rsid w:val="0006512F"/>
    <w:rsid w:val="00065EFC"/>
    <w:rsid w:val="0006641D"/>
    <w:rsid w:val="00066CAB"/>
    <w:rsid w:val="00070007"/>
    <w:rsid w:val="0007353A"/>
    <w:rsid w:val="000758CE"/>
    <w:rsid w:val="00077B8C"/>
    <w:rsid w:val="00081F21"/>
    <w:rsid w:val="00082B00"/>
    <w:rsid w:val="00083029"/>
    <w:rsid w:val="00083350"/>
    <w:rsid w:val="00084683"/>
    <w:rsid w:val="000852E6"/>
    <w:rsid w:val="00086195"/>
    <w:rsid w:val="00087DB6"/>
    <w:rsid w:val="00092BBF"/>
    <w:rsid w:val="000962CF"/>
    <w:rsid w:val="0009785C"/>
    <w:rsid w:val="000A02CF"/>
    <w:rsid w:val="000A09F0"/>
    <w:rsid w:val="000A1CF1"/>
    <w:rsid w:val="000A2343"/>
    <w:rsid w:val="000A238E"/>
    <w:rsid w:val="000A2E27"/>
    <w:rsid w:val="000A516D"/>
    <w:rsid w:val="000A5F25"/>
    <w:rsid w:val="000A6383"/>
    <w:rsid w:val="000A6EBB"/>
    <w:rsid w:val="000B0B3C"/>
    <w:rsid w:val="000B134F"/>
    <w:rsid w:val="000B2C0A"/>
    <w:rsid w:val="000B2ED3"/>
    <w:rsid w:val="000B6B98"/>
    <w:rsid w:val="000C154C"/>
    <w:rsid w:val="000C1971"/>
    <w:rsid w:val="000C2A1D"/>
    <w:rsid w:val="000C2F44"/>
    <w:rsid w:val="000C7B49"/>
    <w:rsid w:val="000C7F52"/>
    <w:rsid w:val="000D03B9"/>
    <w:rsid w:val="000D0A8F"/>
    <w:rsid w:val="000D1AEC"/>
    <w:rsid w:val="000D4325"/>
    <w:rsid w:val="000D5BB6"/>
    <w:rsid w:val="000D65D5"/>
    <w:rsid w:val="000D78BE"/>
    <w:rsid w:val="000D7D70"/>
    <w:rsid w:val="000E053B"/>
    <w:rsid w:val="000E0BC1"/>
    <w:rsid w:val="000E0FA2"/>
    <w:rsid w:val="000E20B7"/>
    <w:rsid w:val="000E37C5"/>
    <w:rsid w:val="000E434C"/>
    <w:rsid w:val="000E460C"/>
    <w:rsid w:val="000E6AAB"/>
    <w:rsid w:val="000E7CC7"/>
    <w:rsid w:val="000F2DC8"/>
    <w:rsid w:val="000F74CB"/>
    <w:rsid w:val="000F756F"/>
    <w:rsid w:val="00100CEE"/>
    <w:rsid w:val="0010138B"/>
    <w:rsid w:val="001036F7"/>
    <w:rsid w:val="0010477E"/>
    <w:rsid w:val="001071D6"/>
    <w:rsid w:val="00107A2C"/>
    <w:rsid w:val="00116ADB"/>
    <w:rsid w:val="00117B2A"/>
    <w:rsid w:val="001205DA"/>
    <w:rsid w:val="00121FA4"/>
    <w:rsid w:val="00124F37"/>
    <w:rsid w:val="00125B1D"/>
    <w:rsid w:val="001307AB"/>
    <w:rsid w:val="00130E2C"/>
    <w:rsid w:val="00131441"/>
    <w:rsid w:val="0013282D"/>
    <w:rsid w:val="00133C40"/>
    <w:rsid w:val="0013466A"/>
    <w:rsid w:val="00135454"/>
    <w:rsid w:val="001376CD"/>
    <w:rsid w:val="00141775"/>
    <w:rsid w:val="00141ACC"/>
    <w:rsid w:val="00143891"/>
    <w:rsid w:val="00143E17"/>
    <w:rsid w:val="00144F3A"/>
    <w:rsid w:val="00145552"/>
    <w:rsid w:val="00145946"/>
    <w:rsid w:val="00146670"/>
    <w:rsid w:val="0015228E"/>
    <w:rsid w:val="001528AE"/>
    <w:rsid w:val="001543BF"/>
    <w:rsid w:val="001555A1"/>
    <w:rsid w:val="00155C80"/>
    <w:rsid w:val="00155CA6"/>
    <w:rsid w:val="001579B7"/>
    <w:rsid w:val="00157AB3"/>
    <w:rsid w:val="001603F8"/>
    <w:rsid w:val="00162AA2"/>
    <w:rsid w:val="00163299"/>
    <w:rsid w:val="00163C7F"/>
    <w:rsid w:val="001661FE"/>
    <w:rsid w:val="001667C4"/>
    <w:rsid w:val="00167305"/>
    <w:rsid w:val="001700F5"/>
    <w:rsid w:val="0017393B"/>
    <w:rsid w:val="0017749D"/>
    <w:rsid w:val="001775BC"/>
    <w:rsid w:val="001822B9"/>
    <w:rsid w:val="00185C06"/>
    <w:rsid w:val="001861D4"/>
    <w:rsid w:val="00192680"/>
    <w:rsid w:val="00194539"/>
    <w:rsid w:val="00194B53"/>
    <w:rsid w:val="001A0FCB"/>
    <w:rsid w:val="001A18BB"/>
    <w:rsid w:val="001A2134"/>
    <w:rsid w:val="001A2FD8"/>
    <w:rsid w:val="001A562C"/>
    <w:rsid w:val="001A7453"/>
    <w:rsid w:val="001B0B98"/>
    <w:rsid w:val="001C3F84"/>
    <w:rsid w:val="001C3F95"/>
    <w:rsid w:val="001C540C"/>
    <w:rsid w:val="001C5DC7"/>
    <w:rsid w:val="001C6037"/>
    <w:rsid w:val="001D078C"/>
    <w:rsid w:val="001D0D12"/>
    <w:rsid w:val="001D27D7"/>
    <w:rsid w:val="001D3F94"/>
    <w:rsid w:val="001D463D"/>
    <w:rsid w:val="001D5360"/>
    <w:rsid w:val="001D6298"/>
    <w:rsid w:val="001D7457"/>
    <w:rsid w:val="001E2EE0"/>
    <w:rsid w:val="001E6195"/>
    <w:rsid w:val="001F002D"/>
    <w:rsid w:val="001F0C25"/>
    <w:rsid w:val="001F2626"/>
    <w:rsid w:val="001F2A38"/>
    <w:rsid w:val="001F37E9"/>
    <w:rsid w:val="00200297"/>
    <w:rsid w:val="00200A02"/>
    <w:rsid w:val="00204537"/>
    <w:rsid w:val="00204A0A"/>
    <w:rsid w:val="00205213"/>
    <w:rsid w:val="00212DE5"/>
    <w:rsid w:val="00213930"/>
    <w:rsid w:val="0021573A"/>
    <w:rsid w:val="00217BF5"/>
    <w:rsid w:val="0022219B"/>
    <w:rsid w:val="0022472E"/>
    <w:rsid w:val="00224FB3"/>
    <w:rsid w:val="002278A9"/>
    <w:rsid w:val="00231548"/>
    <w:rsid w:val="00231E75"/>
    <w:rsid w:val="00232374"/>
    <w:rsid w:val="002330E1"/>
    <w:rsid w:val="00234441"/>
    <w:rsid w:val="00234ADC"/>
    <w:rsid w:val="00234E85"/>
    <w:rsid w:val="002357F2"/>
    <w:rsid w:val="0023745F"/>
    <w:rsid w:val="002376F5"/>
    <w:rsid w:val="00240279"/>
    <w:rsid w:val="00240FCB"/>
    <w:rsid w:val="002442D0"/>
    <w:rsid w:val="00244ADB"/>
    <w:rsid w:val="00244B91"/>
    <w:rsid w:val="00246204"/>
    <w:rsid w:val="0025034C"/>
    <w:rsid w:val="00250F9C"/>
    <w:rsid w:val="00252BA8"/>
    <w:rsid w:val="00253DD2"/>
    <w:rsid w:val="002560CB"/>
    <w:rsid w:val="00257AF3"/>
    <w:rsid w:val="00263452"/>
    <w:rsid w:val="00270102"/>
    <w:rsid w:val="00272B71"/>
    <w:rsid w:val="00277943"/>
    <w:rsid w:val="00282777"/>
    <w:rsid w:val="00282DC6"/>
    <w:rsid w:val="002836A1"/>
    <w:rsid w:val="002864DB"/>
    <w:rsid w:val="002920CF"/>
    <w:rsid w:val="00295C62"/>
    <w:rsid w:val="00296369"/>
    <w:rsid w:val="00296EFF"/>
    <w:rsid w:val="002A0F4B"/>
    <w:rsid w:val="002A0F62"/>
    <w:rsid w:val="002A26F7"/>
    <w:rsid w:val="002A274D"/>
    <w:rsid w:val="002A4605"/>
    <w:rsid w:val="002A6AC2"/>
    <w:rsid w:val="002A7F76"/>
    <w:rsid w:val="002B2C95"/>
    <w:rsid w:val="002B35FF"/>
    <w:rsid w:val="002B52C6"/>
    <w:rsid w:val="002B59C0"/>
    <w:rsid w:val="002C3085"/>
    <w:rsid w:val="002C3CAA"/>
    <w:rsid w:val="002C59B3"/>
    <w:rsid w:val="002C64AF"/>
    <w:rsid w:val="002D04D4"/>
    <w:rsid w:val="002D151C"/>
    <w:rsid w:val="002D234D"/>
    <w:rsid w:val="002D2906"/>
    <w:rsid w:val="002D3A2F"/>
    <w:rsid w:val="002D57F7"/>
    <w:rsid w:val="002D592F"/>
    <w:rsid w:val="002D617E"/>
    <w:rsid w:val="002E0634"/>
    <w:rsid w:val="002E3C3F"/>
    <w:rsid w:val="002E41ED"/>
    <w:rsid w:val="002F048D"/>
    <w:rsid w:val="002F0514"/>
    <w:rsid w:val="002F3D4E"/>
    <w:rsid w:val="002F61DB"/>
    <w:rsid w:val="003010E2"/>
    <w:rsid w:val="00304E2D"/>
    <w:rsid w:val="00306111"/>
    <w:rsid w:val="003069A0"/>
    <w:rsid w:val="00311510"/>
    <w:rsid w:val="00313523"/>
    <w:rsid w:val="003156E9"/>
    <w:rsid w:val="00316B4A"/>
    <w:rsid w:val="003201CA"/>
    <w:rsid w:val="00320BF6"/>
    <w:rsid w:val="00320D48"/>
    <w:rsid w:val="0032252B"/>
    <w:rsid w:val="00323800"/>
    <w:rsid w:val="00325740"/>
    <w:rsid w:val="00326972"/>
    <w:rsid w:val="00327407"/>
    <w:rsid w:val="00334516"/>
    <w:rsid w:val="00334C90"/>
    <w:rsid w:val="003379CB"/>
    <w:rsid w:val="00337C85"/>
    <w:rsid w:val="003401D4"/>
    <w:rsid w:val="0034144D"/>
    <w:rsid w:val="00341D8F"/>
    <w:rsid w:val="00341EAC"/>
    <w:rsid w:val="0034267F"/>
    <w:rsid w:val="00343245"/>
    <w:rsid w:val="00345B91"/>
    <w:rsid w:val="0035293A"/>
    <w:rsid w:val="003549D7"/>
    <w:rsid w:val="00355120"/>
    <w:rsid w:val="003564B5"/>
    <w:rsid w:val="00356613"/>
    <w:rsid w:val="00356F8E"/>
    <w:rsid w:val="003570AC"/>
    <w:rsid w:val="003665AB"/>
    <w:rsid w:val="00371356"/>
    <w:rsid w:val="0037298B"/>
    <w:rsid w:val="003737EA"/>
    <w:rsid w:val="003738BA"/>
    <w:rsid w:val="00377156"/>
    <w:rsid w:val="00377B3F"/>
    <w:rsid w:val="00381D51"/>
    <w:rsid w:val="00383756"/>
    <w:rsid w:val="003856EE"/>
    <w:rsid w:val="00386527"/>
    <w:rsid w:val="00386C30"/>
    <w:rsid w:val="00386DE0"/>
    <w:rsid w:val="0038776B"/>
    <w:rsid w:val="00390198"/>
    <w:rsid w:val="00390A02"/>
    <w:rsid w:val="00390C55"/>
    <w:rsid w:val="003955EE"/>
    <w:rsid w:val="003960EC"/>
    <w:rsid w:val="00396EF4"/>
    <w:rsid w:val="00397A95"/>
    <w:rsid w:val="00397B86"/>
    <w:rsid w:val="00397D08"/>
    <w:rsid w:val="003A017E"/>
    <w:rsid w:val="003B08AC"/>
    <w:rsid w:val="003B2B9E"/>
    <w:rsid w:val="003B3E3A"/>
    <w:rsid w:val="003B7116"/>
    <w:rsid w:val="003B718E"/>
    <w:rsid w:val="003C04D5"/>
    <w:rsid w:val="003C12EC"/>
    <w:rsid w:val="003C26B9"/>
    <w:rsid w:val="003C646B"/>
    <w:rsid w:val="003D0474"/>
    <w:rsid w:val="003D0C8A"/>
    <w:rsid w:val="003D2E72"/>
    <w:rsid w:val="003D4058"/>
    <w:rsid w:val="003D469B"/>
    <w:rsid w:val="003D5B4E"/>
    <w:rsid w:val="003D6862"/>
    <w:rsid w:val="003E2A62"/>
    <w:rsid w:val="003E3151"/>
    <w:rsid w:val="003E4333"/>
    <w:rsid w:val="003E7855"/>
    <w:rsid w:val="003F6C93"/>
    <w:rsid w:val="00400C1F"/>
    <w:rsid w:val="00401E1D"/>
    <w:rsid w:val="004076AB"/>
    <w:rsid w:val="00407837"/>
    <w:rsid w:val="004112B0"/>
    <w:rsid w:val="00413CB4"/>
    <w:rsid w:val="00415851"/>
    <w:rsid w:val="00422400"/>
    <w:rsid w:val="00424FAD"/>
    <w:rsid w:val="004250C8"/>
    <w:rsid w:val="00425AB9"/>
    <w:rsid w:val="004261C2"/>
    <w:rsid w:val="004301EE"/>
    <w:rsid w:val="004304D9"/>
    <w:rsid w:val="00430A35"/>
    <w:rsid w:val="004316D4"/>
    <w:rsid w:val="004411D3"/>
    <w:rsid w:val="004418E9"/>
    <w:rsid w:val="004543DA"/>
    <w:rsid w:val="004559C2"/>
    <w:rsid w:val="00456D6A"/>
    <w:rsid w:val="00460C5D"/>
    <w:rsid w:val="00461670"/>
    <w:rsid w:val="004626F8"/>
    <w:rsid w:val="0046486F"/>
    <w:rsid w:val="0046497F"/>
    <w:rsid w:val="00466F84"/>
    <w:rsid w:val="004708DC"/>
    <w:rsid w:val="00470AC4"/>
    <w:rsid w:val="00471842"/>
    <w:rsid w:val="00474382"/>
    <w:rsid w:val="00477062"/>
    <w:rsid w:val="00477A1D"/>
    <w:rsid w:val="004804E6"/>
    <w:rsid w:val="00481998"/>
    <w:rsid w:val="004832DD"/>
    <w:rsid w:val="00484728"/>
    <w:rsid w:val="00485732"/>
    <w:rsid w:val="00485AF3"/>
    <w:rsid w:val="00485B36"/>
    <w:rsid w:val="00486A98"/>
    <w:rsid w:val="0049232E"/>
    <w:rsid w:val="00495F1B"/>
    <w:rsid w:val="00497E7A"/>
    <w:rsid w:val="004A30BF"/>
    <w:rsid w:val="004A60DE"/>
    <w:rsid w:val="004B0585"/>
    <w:rsid w:val="004B1FD2"/>
    <w:rsid w:val="004B222C"/>
    <w:rsid w:val="004B39FF"/>
    <w:rsid w:val="004B42FE"/>
    <w:rsid w:val="004B5060"/>
    <w:rsid w:val="004C3372"/>
    <w:rsid w:val="004C36CA"/>
    <w:rsid w:val="004C4A68"/>
    <w:rsid w:val="004C4E28"/>
    <w:rsid w:val="004C5C05"/>
    <w:rsid w:val="004C6312"/>
    <w:rsid w:val="004C7C7A"/>
    <w:rsid w:val="004D047F"/>
    <w:rsid w:val="004D2561"/>
    <w:rsid w:val="004D4461"/>
    <w:rsid w:val="004D5887"/>
    <w:rsid w:val="004D74C6"/>
    <w:rsid w:val="004D7F04"/>
    <w:rsid w:val="004E35C5"/>
    <w:rsid w:val="004E52EB"/>
    <w:rsid w:val="004E5C8E"/>
    <w:rsid w:val="004E759B"/>
    <w:rsid w:val="004F0B42"/>
    <w:rsid w:val="004F12AA"/>
    <w:rsid w:val="004F1865"/>
    <w:rsid w:val="004F5E07"/>
    <w:rsid w:val="005051F7"/>
    <w:rsid w:val="00506211"/>
    <w:rsid w:val="00510F9F"/>
    <w:rsid w:val="00515292"/>
    <w:rsid w:val="00516AED"/>
    <w:rsid w:val="005206C2"/>
    <w:rsid w:val="005231F1"/>
    <w:rsid w:val="00523F6B"/>
    <w:rsid w:val="00524058"/>
    <w:rsid w:val="00525AB0"/>
    <w:rsid w:val="00527D26"/>
    <w:rsid w:val="005308A2"/>
    <w:rsid w:val="00531E1D"/>
    <w:rsid w:val="005335C2"/>
    <w:rsid w:val="0053787F"/>
    <w:rsid w:val="0054335C"/>
    <w:rsid w:val="00543AA7"/>
    <w:rsid w:val="00544A52"/>
    <w:rsid w:val="00546566"/>
    <w:rsid w:val="00547DC2"/>
    <w:rsid w:val="005506FE"/>
    <w:rsid w:val="00551636"/>
    <w:rsid w:val="00552354"/>
    <w:rsid w:val="00555766"/>
    <w:rsid w:val="005573F2"/>
    <w:rsid w:val="005610F0"/>
    <w:rsid w:val="00570DE1"/>
    <w:rsid w:val="0057175B"/>
    <w:rsid w:val="0057715A"/>
    <w:rsid w:val="00580FCB"/>
    <w:rsid w:val="0058602A"/>
    <w:rsid w:val="00593B11"/>
    <w:rsid w:val="0059508E"/>
    <w:rsid w:val="005952DA"/>
    <w:rsid w:val="005976DD"/>
    <w:rsid w:val="005A1623"/>
    <w:rsid w:val="005B09BC"/>
    <w:rsid w:val="005B3F09"/>
    <w:rsid w:val="005B4835"/>
    <w:rsid w:val="005B5E66"/>
    <w:rsid w:val="005B6B57"/>
    <w:rsid w:val="005C5DF4"/>
    <w:rsid w:val="005C7A50"/>
    <w:rsid w:val="005C7DCA"/>
    <w:rsid w:val="005D04ED"/>
    <w:rsid w:val="005D0E36"/>
    <w:rsid w:val="005D2A3B"/>
    <w:rsid w:val="005E1E86"/>
    <w:rsid w:val="005E3285"/>
    <w:rsid w:val="005E3DA5"/>
    <w:rsid w:val="005E63D7"/>
    <w:rsid w:val="005F0E2C"/>
    <w:rsid w:val="005F24FE"/>
    <w:rsid w:val="005F2825"/>
    <w:rsid w:val="005F3DE0"/>
    <w:rsid w:val="005F4ECE"/>
    <w:rsid w:val="005F4F79"/>
    <w:rsid w:val="005F7D54"/>
    <w:rsid w:val="0060340B"/>
    <w:rsid w:val="00603BB0"/>
    <w:rsid w:val="00604613"/>
    <w:rsid w:val="00604993"/>
    <w:rsid w:val="0060531E"/>
    <w:rsid w:val="00606190"/>
    <w:rsid w:val="006062D9"/>
    <w:rsid w:val="00611CAA"/>
    <w:rsid w:val="00613314"/>
    <w:rsid w:val="00613ABA"/>
    <w:rsid w:val="00615379"/>
    <w:rsid w:val="006174D6"/>
    <w:rsid w:val="00620970"/>
    <w:rsid w:val="0062330A"/>
    <w:rsid w:val="00626FE2"/>
    <w:rsid w:val="00631274"/>
    <w:rsid w:val="00631A9B"/>
    <w:rsid w:val="00632C8D"/>
    <w:rsid w:val="00632E15"/>
    <w:rsid w:val="006337E3"/>
    <w:rsid w:val="00642319"/>
    <w:rsid w:val="00643408"/>
    <w:rsid w:val="006454B3"/>
    <w:rsid w:val="0064669D"/>
    <w:rsid w:val="00646A1F"/>
    <w:rsid w:val="00647ADE"/>
    <w:rsid w:val="00651840"/>
    <w:rsid w:val="0065463D"/>
    <w:rsid w:val="00662A1F"/>
    <w:rsid w:val="00663C8F"/>
    <w:rsid w:val="00663CA8"/>
    <w:rsid w:val="00665C1E"/>
    <w:rsid w:val="00670BCD"/>
    <w:rsid w:val="0067149A"/>
    <w:rsid w:val="00673EDE"/>
    <w:rsid w:val="00675AD9"/>
    <w:rsid w:val="00676EF5"/>
    <w:rsid w:val="00676FBD"/>
    <w:rsid w:val="0068316F"/>
    <w:rsid w:val="00683AB8"/>
    <w:rsid w:val="006840D2"/>
    <w:rsid w:val="0068514C"/>
    <w:rsid w:val="006872F0"/>
    <w:rsid w:val="00691391"/>
    <w:rsid w:val="0069329C"/>
    <w:rsid w:val="00693C49"/>
    <w:rsid w:val="00695BE5"/>
    <w:rsid w:val="006A1659"/>
    <w:rsid w:val="006A4472"/>
    <w:rsid w:val="006A6839"/>
    <w:rsid w:val="006B1098"/>
    <w:rsid w:val="006B346A"/>
    <w:rsid w:val="006B3542"/>
    <w:rsid w:val="006B49DE"/>
    <w:rsid w:val="006B5407"/>
    <w:rsid w:val="006B5C56"/>
    <w:rsid w:val="006B613F"/>
    <w:rsid w:val="006C3D75"/>
    <w:rsid w:val="006C3E92"/>
    <w:rsid w:val="006C49CA"/>
    <w:rsid w:val="006C5B6B"/>
    <w:rsid w:val="006C5E09"/>
    <w:rsid w:val="006C6F62"/>
    <w:rsid w:val="006C71E4"/>
    <w:rsid w:val="006D14EA"/>
    <w:rsid w:val="006D1B38"/>
    <w:rsid w:val="006D21F4"/>
    <w:rsid w:val="006D34A1"/>
    <w:rsid w:val="006D3DB1"/>
    <w:rsid w:val="006D403B"/>
    <w:rsid w:val="006D61D8"/>
    <w:rsid w:val="006E1D19"/>
    <w:rsid w:val="006E25D6"/>
    <w:rsid w:val="006E3111"/>
    <w:rsid w:val="006E3447"/>
    <w:rsid w:val="006E39E4"/>
    <w:rsid w:val="006E4B60"/>
    <w:rsid w:val="006E5A9F"/>
    <w:rsid w:val="006F0067"/>
    <w:rsid w:val="006F09E3"/>
    <w:rsid w:val="006F2B77"/>
    <w:rsid w:val="006F2FD2"/>
    <w:rsid w:val="006F397E"/>
    <w:rsid w:val="006F4480"/>
    <w:rsid w:val="006F6E46"/>
    <w:rsid w:val="0070023D"/>
    <w:rsid w:val="007018B7"/>
    <w:rsid w:val="007026BE"/>
    <w:rsid w:val="00702EB1"/>
    <w:rsid w:val="00704626"/>
    <w:rsid w:val="00705E18"/>
    <w:rsid w:val="00705E1B"/>
    <w:rsid w:val="00706252"/>
    <w:rsid w:val="00706ABC"/>
    <w:rsid w:val="00712BCC"/>
    <w:rsid w:val="007135A3"/>
    <w:rsid w:val="00714E40"/>
    <w:rsid w:val="0071624A"/>
    <w:rsid w:val="00722825"/>
    <w:rsid w:val="00723F7F"/>
    <w:rsid w:val="00731E25"/>
    <w:rsid w:val="0073232F"/>
    <w:rsid w:val="00732AD9"/>
    <w:rsid w:val="00732D15"/>
    <w:rsid w:val="0073421F"/>
    <w:rsid w:val="0073557F"/>
    <w:rsid w:val="0073596F"/>
    <w:rsid w:val="007419B9"/>
    <w:rsid w:val="00741DD3"/>
    <w:rsid w:val="00742C0A"/>
    <w:rsid w:val="00743C88"/>
    <w:rsid w:val="007440CB"/>
    <w:rsid w:val="00744927"/>
    <w:rsid w:val="00750420"/>
    <w:rsid w:val="0075123D"/>
    <w:rsid w:val="00751BB6"/>
    <w:rsid w:val="0075285E"/>
    <w:rsid w:val="00752A4F"/>
    <w:rsid w:val="00754CB1"/>
    <w:rsid w:val="00755ECA"/>
    <w:rsid w:val="00755FF3"/>
    <w:rsid w:val="00757DBA"/>
    <w:rsid w:val="00761356"/>
    <w:rsid w:val="0076156B"/>
    <w:rsid w:val="00762C1A"/>
    <w:rsid w:val="007635A2"/>
    <w:rsid w:val="00764142"/>
    <w:rsid w:val="0076619C"/>
    <w:rsid w:val="007671C3"/>
    <w:rsid w:val="0076775F"/>
    <w:rsid w:val="00770005"/>
    <w:rsid w:val="00770EA3"/>
    <w:rsid w:val="007770D7"/>
    <w:rsid w:val="00777642"/>
    <w:rsid w:val="00777F4F"/>
    <w:rsid w:val="00781824"/>
    <w:rsid w:val="007822FD"/>
    <w:rsid w:val="00783872"/>
    <w:rsid w:val="00792FFB"/>
    <w:rsid w:val="007A0EE1"/>
    <w:rsid w:val="007A4FB4"/>
    <w:rsid w:val="007A5F73"/>
    <w:rsid w:val="007B18A3"/>
    <w:rsid w:val="007B56AD"/>
    <w:rsid w:val="007B79B1"/>
    <w:rsid w:val="007C5A0B"/>
    <w:rsid w:val="007C7574"/>
    <w:rsid w:val="007C7CFC"/>
    <w:rsid w:val="007D2260"/>
    <w:rsid w:val="007D36E5"/>
    <w:rsid w:val="007D51D3"/>
    <w:rsid w:val="007D542A"/>
    <w:rsid w:val="007D641A"/>
    <w:rsid w:val="007D68CE"/>
    <w:rsid w:val="007E2A08"/>
    <w:rsid w:val="007E4883"/>
    <w:rsid w:val="007E64D4"/>
    <w:rsid w:val="007F155E"/>
    <w:rsid w:val="007F2612"/>
    <w:rsid w:val="007F4178"/>
    <w:rsid w:val="007F4C58"/>
    <w:rsid w:val="007F5AF9"/>
    <w:rsid w:val="008005B6"/>
    <w:rsid w:val="008021C5"/>
    <w:rsid w:val="00803F95"/>
    <w:rsid w:val="00805CD2"/>
    <w:rsid w:val="00806EFF"/>
    <w:rsid w:val="0081162C"/>
    <w:rsid w:val="00812076"/>
    <w:rsid w:val="0081216F"/>
    <w:rsid w:val="00812693"/>
    <w:rsid w:val="008143B1"/>
    <w:rsid w:val="0081484E"/>
    <w:rsid w:val="00815475"/>
    <w:rsid w:val="00815B6E"/>
    <w:rsid w:val="00816840"/>
    <w:rsid w:val="00817172"/>
    <w:rsid w:val="00817859"/>
    <w:rsid w:val="00817CCE"/>
    <w:rsid w:val="00820B69"/>
    <w:rsid w:val="00825A53"/>
    <w:rsid w:val="00826505"/>
    <w:rsid w:val="0082702E"/>
    <w:rsid w:val="0083271E"/>
    <w:rsid w:val="008328BA"/>
    <w:rsid w:val="00832B2A"/>
    <w:rsid w:val="008351D3"/>
    <w:rsid w:val="00836CA7"/>
    <w:rsid w:val="008376C9"/>
    <w:rsid w:val="0084227D"/>
    <w:rsid w:val="00843037"/>
    <w:rsid w:val="0084538F"/>
    <w:rsid w:val="00850332"/>
    <w:rsid w:val="00851941"/>
    <w:rsid w:val="0085495A"/>
    <w:rsid w:val="0085686D"/>
    <w:rsid w:val="008572E4"/>
    <w:rsid w:val="008574D5"/>
    <w:rsid w:val="008600F3"/>
    <w:rsid w:val="00860701"/>
    <w:rsid w:val="0086097F"/>
    <w:rsid w:val="00862614"/>
    <w:rsid w:val="00862B2E"/>
    <w:rsid w:val="008641C0"/>
    <w:rsid w:val="0086423F"/>
    <w:rsid w:val="00864C18"/>
    <w:rsid w:val="00864D84"/>
    <w:rsid w:val="00864E1C"/>
    <w:rsid w:val="00865200"/>
    <w:rsid w:val="00866180"/>
    <w:rsid w:val="00872692"/>
    <w:rsid w:val="00873782"/>
    <w:rsid w:val="00880582"/>
    <w:rsid w:val="00880BAA"/>
    <w:rsid w:val="008815CB"/>
    <w:rsid w:val="008825F7"/>
    <w:rsid w:val="00884113"/>
    <w:rsid w:val="00885E91"/>
    <w:rsid w:val="0088626C"/>
    <w:rsid w:val="008876A6"/>
    <w:rsid w:val="00887992"/>
    <w:rsid w:val="0089491B"/>
    <w:rsid w:val="008A34B9"/>
    <w:rsid w:val="008A36F9"/>
    <w:rsid w:val="008A5140"/>
    <w:rsid w:val="008B2CFE"/>
    <w:rsid w:val="008B694C"/>
    <w:rsid w:val="008C0B8D"/>
    <w:rsid w:val="008C1548"/>
    <w:rsid w:val="008C230E"/>
    <w:rsid w:val="008C55FA"/>
    <w:rsid w:val="008C5E28"/>
    <w:rsid w:val="008D2149"/>
    <w:rsid w:val="008D3844"/>
    <w:rsid w:val="008D4F65"/>
    <w:rsid w:val="008D6574"/>
    <w:rsid w:val="008E61B5"/>
    <w:rsid w:val="008E7D2E"/>
    <w:rsid w:val="008F106D"/>
    <w:rsid w:val="008F3B94"/>
    <w:rsid w:val="008F5839"/>
    <w:rsid w:val="009000D7"/>
    <w:rsid w:val="0090278B"/>
    <w:rsid w:val="00902B42"/>
    <w:rsid w:val="009056C7"/>
    <w:rsid w:val="0090609F"/>
    <w:rsid w:val="009068A1"/>
    <w:rsid w:val="009108F1"/>
    <w:rsid w:val="009117CE"/>
    <w:rsid w:val="00911B7B"/>
    <w:rsid w:val="009140C2"/>
    <w:rsid w:val="00917242"/>
    <w:rsid w:val="009175FA"/>
    <w:rsid w:val="009201F2"/>
    <w:rsid w:val="009229AB"/>
    <w:rsid w:val="0092428E"/>
    <w:rsid w:val="00925255"/>
    <w:rsid w:val="009255B2"/>
    <w:rsid w:val="009257B6"/>
    <w:rsid w:val="00925EF9"/>
    <w:rsid w:val="00931A56"/>
    <w:rsid w:val="00933CB8"/>
    <w:rsid w:val="00934219"/>
    <w:rsid w:val="0094224B"/>
    <w:rsid w:val="00942EBF"/>
    <w:rsid w:val="00943093"/>
    <w:rsid w:val="00943A03"/>
    <w:rsid w:val="00944287"/>
    <w:rsid w:val="00944DBC"/>
    <w:rsid w:val="00947A81"/>
    <w:rsid w:val="00953917"/>
    <w:rsid w:val="00953D16"/>
    <w:rsid w:val="0096152F"/>
    <w:rsid w:val="00961779"/>
    <w:rsid w:val="009619CE"/>
    <w:rsid w:val="00965063"/>
    <w:rsid w:val="00966FFD"/>
    <w:rsid w:val="00970D9C"/>
    <w:rsid w:val="009717C4"/>
    <w:rsid w:val="00975161"/>
    <w:rsid w:val="009751AB"/>
    <w:rsid w:val="00981E63"/>
    <w:rsid w:val="00982358"/>
    <w:rsid w:val="00984637"/>
    <w:rsid w:val="00984BE1"/>
    <w:rsid w:val="0098522C"/>
    <w:rsid w:val="0098549F"/>
    <w:rsid w:val="00985B43"/>
    <w:rsid w:val="00990C14"/>
    <w:rsid w:val="0099203C"/>
    <w:rsid w:val="00993027"/>
    <w:rsid w:val="009A0DB5"/>
    <w:rsid w:val="009A15CB"/>
    <w:rsid w:val="009A2F00"/>
    <w:rsid w:val="009A31AF"/>
    <w:rsid w:val="009A46C5"/>
    <w:rsid w:val="009A741C"/>
    <w:rsid w:val="009A771F"/>
    <w:rsid w:val="009B242E"/>
    <w:rsid w:val="009B3FF6"/>
    <w:rsid w:val="009B49A6"/>
    <w:rsid w:val="009B4C50"/>
    <w:rsid w:val="009C084A"/>
    <w:rsid w:val="009C38D0"/>
    <w:rsid w:val="009C5F76"/>
    <w:rsid w:val="009D012D"/>
    <w:rsid w:val="009D250F"/>
    <w:rsid w:val="009D4795"/>
    <w:rsid w:val="009D7FAF"/>
    <w:rsid w:val="009E33F7"/>
    <w:rsid w:val="009E71BB"/>
    <w:rsid w:val="009F0C25"/>
    <w:rsid w:val="009F227E"/>
    <w:rsid w:val="009F37B7"/>
    <w:rsid w:val="009F7173"/>
    <w:rsid w:val="009F7380"/>
    <w:rsid w:val="00A02E1F"/>
    <w:rsid w:val="00A03CC7"/>
    <w:rsid w:val="00A10C9B"/>
    <w:rsid w:val="00A135D9"/>
    <w:rsid w:val="00A142F5"/>
    <w:rsid w:val="00A16257"/>
    <w:rsid w:val="00A17AEA"/>
    <w:rsid w:val="00A17F23"/>
    <w:rsid w:val="00A205AC"/>
    <w:rsid w:val="00A20698"/>
    <w:rsid w:val="00A20DA7"/>
    <w:rsid w:val="00A219F8"/>
    <w:rsid w:val="00A242EC"/>
    <w:rsid w:val="00A24A6F"/>
    <w:rsid w:val="00A266C1"/>
    <w:rsid w:val="00A277E7"/>
    <w:rsid w:val="00A27D38"/>
    <w:rsid w:val="00A305C4"/>
    <w:rsid w:val="00A3068C"/>
    <w:rsid w:val="00A318C0"/>
    <w:rsid w:val="00A318F1"/>
    <w:rsid w:val="00A3307E"/>
    <w:rsid w:val="00A330F0"/>
    <w:rsid w:val="00A33FFB"/>
    <w:rsid w:val="00A36B67"/>
    <w:rsid w:val="00A401A2"/>
    <w:rsid w:val="00A43506"/>
    <w:rsid w:val="00A442F9"/>
    <w:rsid w:val="00A44500"/>
    <w:rsid w:val="00A447DE"/>
    <w:rsid w:val="00A45D92"/>
    <w:rsid w:val="00A46081"/>
    <w:rsid w:val="00A52134"/>
    <w:rsid w:val="00A55C83"/>
    <w:rsid w:val="00A578C0"/>
    <w:rsid w:val="00A6205E"/>
    <w:rsid w:val="00A6398F"/>
    <w:rsid w:val="00A6520D"/>
    <w:rsid w:val="00A6599E"/>
    <w:rsid w:val="00A66CF8"/>
    <w:rsid w:val="00A72237"/>
    <w:rsid w:val="00A7242B"/>
    <w:rsid w:val="00A72AD5"/>
    <w:rsid w:val="00A73EC6"/>
    <w:rsid w:val="00A748E8"/>
    <w:rsid w:val="00A74B6B"/>
    <w:rsid w:val="00A75A42"/>
    <w:rsid w:val="00A75E6F"/>
    <w:rsid w:val="00A763FD"/>
    <w:rsid w:val="00A76443"/>
    <w:rsid w:val="00A823FE"/>
    <w:rsid w:val="00A8273E"/>
    <w:rsid w:val="00A84D1D"/>
    <w:rsid w:val="00A8548C"/>
    <w:rsid w:val="00A85D34"/>
    <w:rsid w:val="00A85D4B"/>
    <w:rsid w:val="00A86A89"/>
    <w:rsid w:val="00A86E5F"/>
    <w:rsid w:val="00A930AF"/>
    <w:rsid w:val="00A94276"/>
    <w:rsid w:val="00A95D2F"/>
    <w:rsid w:val="00A97D9E"/>
    <w:rsid w:val="00AA33B3"/>
    <w:rsid w:val="00AA34E6"/>
    <w:rsid w:val="00AB0E8D"/>
    <w:rsid w:val="00AB1E66"/>
    <w:rsid w:val="00AB3CFA"/>
    <w:rsid w:val="00AB48CB"/>
    <w:rsid w:val="00AB5394"/>
    <w:rsid w:val="00AB5CDF"/>
    <w:rsid w:val="00AC2037"/>
    <w:rsid w:val="00AC3F66"/>
    <w:rsid w:val="00AC5CD0"/>
    <w:rsid w:val="00AC6526"/>
    <w:rsid w:val="00AC6798"/>
    <w:rsid w:val="00AD3327"/>
    <w:rsid w:val="00AD39F7"/>
    <w:rsid w:val="00AD4213"/>
    <w:rsid w:val="00AD52E5"/>
    <w:rsid w:val="00AD55E7"/>
    <w:rsid w:val="00AD640F"/>
    <w:rsid w:val="00AD7163"/>
    <w:rsid w:val="00AD78CA"/>
    <w:rsid w:val="00AD798B"/>
    <w:rsid w:val="00AE0506"/>
    <w:rsid w:val="00AE0DFF"/>
    <w:rsid w:val="00AE0E48"/>
    <w:rsid w:val="00AE2765"/>
    <w:rsid w:val="00AE3B18"/>
    <w:rsid w:val="00AE42BE"/>
    <w:rsid w:val="00AE45FE"/>
    <w:rsid w:val="00AE5681"/>
    <w:rsid w:val="00AE7123"/>
    <w:rsid w:val="00AE765E"/>
    <w:rsid w:val="00AF23D3"/>
    <w:rsid w:val="00AF2A08"/>
    <w:rsid w:val="00AF606A"/>
    <w:rsid w:val="00AF7911"/>
    <w:rsid w:val="00B013E3"/>
    <w:rsid w:val="00B02415"/>
    <w:rsid w:val="00B02792"/>
    <w:rsid w:val="00B02828"/>
    <w:rsid w:val="00B04F1F"/>
    <w:rsid w:val="00B10965"/>
    <w:rsid w:val="00B109F0"/>
    <w:rsid w:val="00B14DA5"/>
    <w:rsid w:val="00B17D82"/>
    <w:rsid w:val="00B2507E"/>
    <w:rsid w:val="00B26DAF"/>
    <w:rsid w:val="00B30A96"/>
    <w:rsid w:val="00B33024"/>
    <w:rsid w:val="00B34D47"/>
    <w:rsid w:val="00B35E5E"/>
    <w:rsid w:val="00B35E81"/>
    <w:rsid w:val="00B374E0"/>
    <w:rsid w:val="00B421F3"/>
    <w:rsid w:val="00B44665"/>
    <w:rsid w:val="00B4664E"/>
    <w:rsid w:val="00B506EA"/>
    <w:rsid w:val="00B509C4"/>
    <w:rsid w:val="00B51694"/>
    <w:rsid w:val="00B52B62"/>
    <w:rsid w:val="00B53460"/>
    <w:rsid w:val="00B53EE4"/>
    <w:rsid w:val="00B61C0F"/>
    <w:rsid w:val="00B621D5"/>
    <w:rsid w:val="00B62DF3"/>
    <w:rsid w:val="00B64758"/>
    <w:rsid w:val="00B66E03"/>
    <w:rsid w:val="00B70D3A"/>
    <w:rsid w:val="00B711C9"/>
    <w:rsid w:val="00B76480"/>
    <w:rsid w:val="00B7774D"/>
    <w:rsid w:val="00B81225"/>
    <w:rsid w:val="00B8230B"/>
    <w:rsid w:val="00B826C3"/>
    <w:rsid w:val="00B82D70"/>
    <w:rsid w:val="00B8342E"/>
    <w:rsid w:val="00B83B99"/>
    <w:rsid w:val="00B850A1"/>
    <w:rsid w:val="00B85627"/>
    <w:rsid w:val="00B86C83"/>
    <w:rsid w:val="00B87049"/>
    <w:rsid w:val="00B95445"/>
    <w:rsid w:val="00B95885"/>
    <w:rsid w:val="00B96BF6"/>
    <w:rsid w:val="00BA13F5"/>
    <w:rsid w:val="00BA1EA8"/>
    <w:rsid w:val="00BA6AE5"/>
    <w:rsid w:val="00BA6F5B"/>
    <w:rsid w:val="00BB16FA"/>
    <w:rsid w:val="00BB29B8"/>
    <w:rsid w:val="00BB705B"/>
    <w:rsid w:val="00BC16FE"/>
    <w:rsid w:val="00BC2508"/>
    <w:rsid w:val="00BC2DDC"/>
    <w:rsid w:val="00BC68DB"/>
    <w:rsid w:val="00BC7B39"/>
    <w:rsid w:val="00BD2F61"/>
    <w:rsid w:val="00BD3B01"/>
    <w:rsid w:val="00BD44A2"/>
    <w:rsid w:val="00BD464E"/>
    <w:rsid w:val="00BD4B03"/>
    <w:rsid w:val="00BD5CEE"/>
    <w:rsid w:val="00BD640A"/>
    <w:rsid w:val="00BD7256"/>
    <w:rsid w:val="00BD7CEB"/>
    <w:rsid w:val="00BE0617"/>
    <w:rsid w:val="00BE0762"/>
    <w:rsid w:val="00BE1578"/>
    <w:rsid w:val="00BE18A2"/>
    <w:rsid w:val="00BE4118"/>
    <w:rsid w:val="00BF0AA1"/>
    <w:rsid w:val="00BF0FF0"/>
    <w:rsid w:val="00BF35F3"/>
    <w:rsid w:val="00BF47F3"/>
    <w:rsid w:val="00BF7207"/>
    <w:rsid w:val="00C0012C"/>
    <w:rsid w:val="00C0049C"/>
    <w:rsid w:val="00C00784"/>
    <w:rsid w:val="00C05A75"/>
    <w:rsid w:val="00C16CC2"/>
    <w:rsid w:val="00C2184E"/>
    <w:rsid w:val="00C225B4"/>
    <w:rsid w:val="00C23F9C"/>
    <w:rsid w:val="00C24E52"/>
    <w:rsid w:val="00C2752E"/>
    <w:rsid w:val="00C3371F"/>
    <w:rsid w:val="00C34385"/>
    <w:rsid w:val="00C368E2"/>
    <w:rsid w:val="00C37218"/>
    <w:rsid w:val="00C4005D"/>
    <w:rsid w:val="00C41CA3"/>
    <w:rsid w:val="00C42629"/>
    <w:rsid w:val="00C43E5C"/>
    <w:rsid w:val="00C47AE3"/>
    <w:rsid w:val="00C500B0"/>
    <w:rsid w:val="00C51B0E"/>
    <w:rsid w:val="00C51C3E"/>
    <w:rsid w:val="00C51C75"/>
    <w:rsid w:val="00C5345F"/>
    <w:rsid w:val="00C54AE7"/>
    <w:rsid w:val="00C56E54"/>
    <w:rsid w:val="00C604BB"/>
    <w:rsid w:val="00C62EF3"/>
    <w:rsid w:val="00C63464"/>
    <w:rsid w:val="00C63F43"/>
    <w:rsid w:val="00C64C25"/>
    <w:rsid w:val="00C67DA7"/>
    <w:rsid w:val="00C705FA"/>
    <w:rsid w:val="00C70D52"/>
    <w:rsid w:val="00C726D4"/>
    <w:rsid w:val="00C72D9B"/>
    <w:rsid w:val="00C73F53"/>
    <w:rsid w:val="00C76351"/>
    <w:rsid w:val="00C77DF4"/>
    <w:rsid w:val="00C90EFA"/>
    <w:rsid w:val="00C93F23"/>
    <w:rsid w:val="00C96A44"/>
    <w:rsid w:val="00C96AEF"/>
    <w:rsid w:val="00C96D06"/>
    <w:rsid w:val="00C975D4"/>
    <w:rsid w:val="00C97C8C"/>
    <w:rsid w:val="00CA0B2A"/>
    <w:rsid w:val="00CA257A"/>
    <w:rsid w:val="00CA4BB6"/>
    <w:rsid w:val="00CA566E"/>
    <w:rsid w:val="00CA7512"/>
    <w:rsid w:val="00CB5E8F"/>
    <w:rsid w:val="00CC1920"/>
    <w:rsid w:val="00CC2B7B"/>
    <w:rsid w:val="00CC2E1C"/>
    <w:rsid w:val="00CC3650"/>
    <w:rsid w:val="00CC7785"/>
    <w:rsid w:val="00CD03E7"/>
    <w:rsid w:val="00CD23CF"/>
    <w:rsid w:val="00CD3ACB"/>
    <w:rsid w:val="00CD7E3A"/>
    <w:rsid w:val="00CE0552"/>
    <w:rsid w:val="00CE2AB7"/>
    <w:rsid w:val="00CE582A"/>
    <w:rsid w:val="00CE6AFD"/>
    <w:rsid w:val="00CE7064"/>
    <w:rsid w:val="00CE70B7"/>
    <w:rsid w:val="00CF1EC0"/>
    <w:rsid w:val="00CF22B2"/>
    <w:rsid w:val="00CF2E04"/>
    <w:rsid w:val="00CF49E8"/>
    <w:rsid w:val="00CF5B84"/>
    <w:rsid w:val="00CF73CB"/>
    <w:rsid w:val="00D01AF2"/>
    <w:rsid w:val="00D025B2"/>
    <w:rsid w:val="00D03914"/>
    <w:rsid w:val="00D068BD"/>
    <w:rsid w:val="00D07021"/>
    <w:rsid w:val="00D07DE6"/>
    <w:rsid w:val="00D10F12"/>
    <w:rsid w:val="00D12763"/>
    <w:rsid w:val="00D133EC"/>
    <w:rsid w:val="00D138C4"/>
    <w:rsid w:val="00D13BD3"/>
    <w:rsid w:val="00D16155"/>
    <w:rsid w:val="00D17322"/>
    <w:rsid w:val="00D20AF7"/>
    <w:rsid w:val="00D21E7F"/>
    <w:rsid w:val="00D24447"/>
    <w:rsid w:val="00D25A82"/>
    <w:rsid w:val="00D26822"/>
    <w:rsid w:val="00D32ADF"/>
    <w:rsid w:val="00D3550B"/>
    <w:rsid w:val="00D36F63"/>
    <w:rsid w:val="00D4091C"/>
    <w:rsid w:val="00D42C8B"/>
    <w:rsid w:val="00D43220"/>
    <w:rsid w:val="00D43D59"/>
    <w:rsid w:val="00D44B54"/>
    <w:rsid w:val="00D45C5C"/>
    <w:rsid w:val="00D4640D"/>
    <w:rsid w:val="00D50DE9"/>
    <w:rsid w:val="00D52084"/>
    <w:rsid w:val="00D545D1"/>
    <w:rsid w:val="00D55FC6"/>
    <w:rsid w:val="00D56951"/>
    <w:rsid w:val="00D570EF"/>
    <w:rsid w:val="00D5741F"/>
    <w:rsid w:val="00D57889"/>
    <w:rsid w:val="00D57C9E"/>
    <w:rsid w:val="00D57E3A"/>
    <w:rsid w:val="00D60E36"/>
    <w:rsid w:val="00D63F52"/>
    <w:rsid w:val="00D65BCF"/>
    <w:rsid w:val="00D67AC1"/>
    <w:rsid w:val="00D71150"/>
    <w:rsid w:val="00D711F2"/>
    <w:rsid w:val="00D741C5"/>
    <w:rsid w:val="00D7566D"/>
    <w:rsid w:val="00D75B43"/>
    <w:rsid w:val="00D76A0F"/>
    <w:rsid w:val="00D76A3D"/>
    <w:rsid w:val="00D77DDC"/>
    <w:rsid w:val="00D8004D"/>
    <w:rsid w:val="00D83387"/>
    <w:rsid w:val="00D8470A"/>
    <w:rsid w:val="00D84EB7"/>
    <w:rsid w:val="00D85245"/>
    <w:rsid w:val="00D85431"/>
    <w:rsid w:val="00D86352"/>
    <w:rsid w:val="00D9227A"/>
    <w:rsid w:val="00D9298F"/>
    <w:rsid w:val="00D945C2"/>
    <w:rsid w:val="00D96A20"/>
    <w:rsid w:val="00DA1CE4"/>
    <w:rsid w:val="00DA1F45"/>
    <w:rsid w:val="00DA2C62"/>
    <w:rsid w:val="00DA4C1B"/>
    <w:rsid w:val="00DA5F07"/>
    <w:rsid w:val="00DA655E"/>
    <w:rsid w:val="00DA79F9"/>
    <w:rsid w:val="00DB2F9B"/>
    <w:rsid w:val="00DB4D43"/>
    <w:rsid w:val="00DB6575"/>
    <w:rsid w:val="00DB7B28"/>
    <w:rsid w:val="00DB7B85"/>
    <w:rsid w:val="00DC0027"/>
    <w:rsid w:val="00DC2BF8"/>
    <w:rsid w:val="00DC6F86"/>
    <w:rsid w:val="00DD15C0"/>
    <w:rsid w:val="00DD1755"/>
    <w:rsid w:val="00DD1EAE"/>
    <w:rsid w:val="00DD2C59"/>
    <w:rsid w:val="00DD3A42"/>
    <w:rsid w:val="00DD46AE"/>
    <w:rsid w:val="00DD48C3"/>
    <w:rsid w:val="00DD4D36"/>
    <w:rsid w:val="00DD5284"/>
    <w:rsid w:val="00DE07B5"/>
    <w:rsid w:val="00DE2FC1"/>
    <w:rsid w:val="00DE4E9C"/>
    <w:rsid w:val="00DE59C1"/>
    <w:rsid w:val="00DE69F6"/>
    <w:rsid w:val="00DE70A0"/>
    <w:rsid w:val="00DF3317"/>
    <w:rsid w:val="00DF3FBD"/>
    <w:rsid w:val="00DF5FF6"/>
    <w:rsid w:val="00DF6535"/>
    <w:rsid w:val="00DF741C"/>
    <w:rsid w:val="00DF7A74"/>
    <w:rsid w:val="00E0210A"/>
    <w:rsid w:val="00E0246C"/>
    <w:rsid w:val="00E02819"/>
    <w:rsid w:val="00E0694F"/>
    <w:rsid w:val="00E10124"/>
    <w:rsid w:val="00E105F6"/>
    <w:rsid w:val="00E111F2"/>
    <w:rsid w:val="00E11B50"/>
    <w:rsid w:val="00E126BB"/>
    <w:rsid w:val="00E144F3"/>
    <w:rsid w:val="00E16B30"/>
    <w:rsid w:val="00E2105F"/>
    <w:rsid w:val="00E21A4C"/>
    <w:rsid w:val="00E22257"/>
    <w:rsid w:val="00E25611"/>
    <w:rsid w:val="00E2705A"/>
    <w:rsid w:val="00E30F27"/>
    <w:rsid w:val="00E33891"/>
    <w:rsid w:val="00E370DA"/>
    <w:rsid w:val="00E417EC"/>
    <w:rsid w:val="00E42E75"/>
    <w:rsid w:val="00E44E2A"/>
    <w:rsid w:val="00E45638"/>
    <w:rsid w:val="00E45CCE"/>
    <w:rsid w:val="00E45EB9"/>
    <w:rsid w:val="00E47976"/>
    <w:rsid w:val="00E50920"/>
    <w:rsid w:val="00E5109A"/>
    <w:rsid w:val="00E51E5E"/>
    <w:rsid w:val="00E523D7"/>
    <w:rsid w:val="00E52A39"/>
    <w:rsid w:val="00E538DC"/>
    <w:rsid w:val="00E5782C"/>
    <w:rsid w:val="00E6237E"/>
    <w:rsid w:val="00E63D36"/>
    <w:rsid w:val="00E643C8"/>
    <w:rsid w:val="00E64A8B"/>
    <w:rsid w:val="00E67FAC"/>
    <w:rsid w:val="00E70EF0"/>
    <w:rsid w:val="00E711EA"/>
    <w:rsid w:val="00E713C3"/>
    <w:rsid w:val="00E71B86"/>
    <w:rsid w:val="00E71EC2"/>
    <w:rsid w:val="00E73A3F"/>
    <w:rsid w:val="00E754A1"/>
    <w:rsid w:val="00E779B9"/>
    <w:rsid w:val="00E80088"/>
    <w:rsid w:val="00E8099C"/>
    <w:rsid w:val="00E81BA2"/>
    <w:rsid w:val="00E81CBF"/>
    <w:rsid w:val="00E8277D"/>
    <w:rsid w:val="00E835F9"/>
    <w:rsid w:val="00E836B6"/>
    <w:rsid w:val="00E850D2"/>
    <w:rsid w:val="00E8586D"/>
    <w:rsid w:val="00E86480"/>
    <w:rsid w:val="00E86D40"/>
    <w:rsid w:val="00E9093E"/>
    <w:rsid w:val="00E90EAD"/>
    <w:rsid w:val="00E911EE"/>
    <w:rsid w:val="00E91383"/>
    <w:rsid w:val="00E92F30"/>
    <w:rsid w:val="00E93509"/>
    <w:rsid w:val="00E9478C"/>
    <w:rsid w:val="00E95464"/>
    <w:rsid w:val="00E96AFF"/>
    <w:rsid w:val="00E976A3"/>
    <w:rsid w:val="00EA467E"/>
    <w:rsid w:val="00EA5847"/>
    <w:rsid w:val="00EA5C40"/>
    <w:rsid w:val="00EB17BB"/>
    <w:rsid w:val="00EB51FC"/>
    <w:rsid w:val="00EB5DCF"/>
    <w:rsid w:val="00EB6CAD"/>
    <w:rsid w:val="00EC1582"/>
    <w:rsid w:val="00EC1A31"/>
    <w:rsid w:val="00EC3417"/>
    <w:rsid w:val="00EC56E0"/>
    <w:rsid w:val="00EC5D7B"/>
    <w:rsid w:val="00ED1A0A"/>
    <w:rsid w:val="00ED1BBF"/>
    <w:rsid w:val="00ED26FF"/>
    <w:rsid w:val="00ED29BC"/>
    <w:rsid w:val="00ED3D4D"/>
    <w:rsid w:val="00ED6116"/>
    <w:rsid w:val="00ED6291"/>
    <w:rsid w:val="00EE240D"/>
    <w:rsid w:val="00EE3924"/>
    <w:rsid w:val="00EE3AC6"/>
    <w:rsid w:val="00EE5090"/>
    <w:rsid w:val="00EE598D"/>
    <w:rsid w:val="00EE5FE3"/>
    <w:rsid w:val="00EF0474"/>
    <w:rsid w:val="00EF1500"/>
    <w:rsid w:val="00EF1CE5"/>
    <w:rsid w:val="00EF55C4"/>
    <w:rsid w:val="00EF725F"/>
    <w:rsid w:val="00F00DA5"/>
    <w:rsid w:val="00F02239"/>
    <w:rsid w:val="00F0296C"/>
    <w:rsid w:val="00F03674"/>
    <w:rsid w:val="00F04072"/>
    <w:rsid w:val="00F0784E"/>
    <w:rsid w:val="00F10599"/>
    <w:rsid w:val="00F107DF"/>
    <w:rsid w:val="00F11406"/>
    <w:rsid w:val="00F123DA"/>
    <w:rsid w:val="00F14F78"/>
    <w:rsid w:val="00F1554D"/>
    <w:rsid w:val="00F16374"/>
    <w:rsid w:val="00F164E2"/>
    <w:rsid w:val="00F20311"/>
    <w:rsid w:val="00F2057D"/>
    <w:rsid w:val="00F216AF"/>
    <w:rsid w:val="00F23080"/>
    <w:rsid w:val="00F270E3"/>
    <w:rsid w:val="00F273B7"/>
    <w:rsid w:val="00F30751"/>
    <w:rsid w:val="00F31006"/>
    <w:rsid w:val="00F35222"/>
    <w:rsid w:val="00F35AB6"/>
    <w:rsid w:val="00F35C7A"/>
    <w:rsid w:val="00F41AE8"/>
    <w:rsid w:val="00F42542"/>
    <w:rsid w:val="00F435D5"/>
    <w:rsid w:val="00F45B52"/>
    <w:rsid w:val="00F5033E"/>
    <w:rsid w:val="00F51531"/>
    <w:rsid w:val="00F5225C"/>
    <w:rsid w:val="00F57817"/>
    <w:rsid w:val="00F62C5C"/>
    <w:rsid w:val="00F62C78"/>
    <w:rsid w:val="00F651CD"/>
    <w:rsid w:val="00F676E7"/>
    <w:rsid w:val="00F67758"/>
    <w:rsid w:val="00F70E2C"/>
    <w:rsid w:val="00F70E59"/>
    <w:rsid w:val="00F73A40"/>
    <w:rsid w:val="00F77503"/>
    <w:rsid w:val="00F779D7"/>
    <w:rsid w:val="00F905BF"/>
    <w:rsid w:val="00F91F0C"/>
    <w:rsid w:val="00F92887"/>
    <w:rsid w:val="00F93871"/>
    <w:rsid w:val="00F938FB"/>
    <w:rsid w:val="00F945FA"/>
    <w:rsid w:val="00F9488A"/>
    <w:rsid w:val="00F94B8C"/>
    <w:rsid w:val="00F96646"/>
    <w:rsid w:val="00F96D5A"/>
    <w:rsid w:val="00F97680"/>
    <w:rsid w:val="00FA1334"/>
    <w:rsid w:val="00FA1ECF"/>
    <w:rsid w:val="00FA22DA"/>
    <w:rsid w:val="00FA3513"/>
    <w:rsid w:val="00FA41CA"/>
    <w:rsid w:val="00FA496B"/>
    <w:rsid w:val="00FA706B"/>
    <w:rsid w:val="00FB3CF9"/>
    <w:rsid w:val="00FB3CFD"/>
    <w:rsid w:val="00FB43C4"/>
    <w:rsid w:val="00FB4844"/>
    <w:rsid w:val="00FB5DC2"/>
    <w:rsid w:val="00FB6C4B"/>
    <w:rsid w:val="00FB7384"/>
    <w:rsid w:val="00FC21D6"/>
    <w:rsid w:val="00FC4E43"/>
    <w:rsid w:val="00FC6952"/>
    <w:rsid w:val="00FC7B42"/>
    <w:rsid w:val="00FD2DEF"/>
    <w:rsid w:val="00FD31BE"/>
    <w:rsid w:val="00FD5AE3"/>
    <w:rsid w:val="00FE087B"/>
    <w:rsid w:val="00FE30D1"/>
    <w:rsid w:val="00FE33BD"/>
    <w:rsid w:val="00FE5409"/>
    <w:rsid w:val="00FE710F"/>
    <w:rsid w:val="00FF0618"/>
    <w:rsid w:val="00FF09E5"/>
    <w:rsid w:val="00FF0C67"/>
    <w:rsid w:val="00FF23AA"/>
    <w:rsid w:val="00FF3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horizontal-relative:page;mso-position-vertical-relative:page" fill="f" fillcolor="white">
      <v:fill color="whit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1D463D"/>
    <w:pPr>
      <w:tabs>
        <w:tab w:val="left" w:pos="2552"/>
        <w:tab w:val="left" w:pos="4536"/>
        <w:tab w:val="left" w:pos="6804"/>
      </w:tabs>
    </w:pPr>
    <w:rPr>
      <w:rFonts w:ascii="Arial" w:hAnsi="Arial"/>
      <w:sz w:val="22"/>
      <w:lang w:val="en-GB" w:eastAsia="en-GB" w:bidi="en-GB"/>
    </w:rPr>
  </w:style>
  <w:style w:type="paragraph" w:styleId="berschrift1">
    <w:name w:val="heading 1"/>
    <w:basedOn w:val="Standard"/>
    <w:next w:val="Standard"/>
    <w:qFormat/>
    <w:rsid w:val="009A31AF"/>
    <w:pPr>
      <w:keepNext/>
      <w:numPr>
        <w:numId w:val="1"/>
      </w:numPr>
      <w:tabs>
        <w:tab w:val="clear" w:pos="2552"/>
        <w:tab w:val="clear" w:pos="4536"/>
        <w:tab w:val="clear" w:pos="6804"/>
        <w:tab w:val="left" w:pos="567"/>
      </w:tabs>
      <w:spacing w:before="360" w:after="240"/>
      <w:outlineLvl w:val="0"/>
    </w:pPr>
    <w:rPr>
      <w:b/>
      <w:sz w:val="24"/>
    </w:rPr>
  </w:style>
  <w:style w:type="paragraph" w:styleId="berschrift2">
    <w:name w:val="heading 2"/>
    <w:basedOn w:val="Standard"/>
    <w:next w:val="Standard"/>
    <w:autoRedefine/>
    <w:qFormat/>
    <w:rsid w:val="00E73A3F"/>
    <w:pPr>
      <w:keepNext/>
      <w:numPr>
        <w:ilvl w:val="1"/>
        <w:numId w:val="1"/>
      </w:numPr>
      <w:tabs>
        <w:tab w:val="clear" w:pos="2552"/>
        <w:tab w:val="clear" w:pos="4536"/>
        <w:tab w:val="clear" w:pos="6804"/>
      </w:tabs>
      <w:spacing w:before="320" w:after="40"/>
      <w:outlineLvl w:val="1"/>
    </w:pPr>
    <w:rPr>
      <w:b/>
    </w:rPr>
  </w:style>
  <w:style w:type="paragraph" w:styleId="berschrift3">
    <w:name w:val="heading 3"/>
    <w:basedOn w:val="Standard"/>
    <w:next w:val="Standard"/>
    <w:autoRedefine/>
    <w:qFormat/>
    <w:rsid w:val="009A46C5"/>
    <w:pPr>
      <w:keepNext/>
      <w:numPr>
        <w:ilvl w:val="2"/>
        <w:numId w:val="1"/>
      </w:numPr>
      <w:tabs>
        <w:tab w:val="clear" w:pos="2552"/>
        <w:tab w:val="clear" w:pos="4536"/>
        <w:tab w:val="clear" w:pos="6804"/>
        <w:tab w:val="left" w:pos="900"/>
      </w:tabs>
      <w:spacing w:before="280"/>
      <w:ind w:left="0"/>
      <w:outlineLvl w:val="2"/>
    </w:pPr>
    <w:rPr>
      <w:b/>
    </w:rPr>
  </w:style>
  <w:style w:type="paragraph" w:styleId="berschrift4">
    <w:name w:val="heading 4"/>
    <w:basedOn w:val="Standard"/>
    <w:next w:val="Standard"/>
    <w:qFormat/>
    <w:rsid w:val="00695BE5"/>
    <w:pPr>
      <w:keepNext/>
      <w:numPr>
        <w:ilvl w:val="3"/>
        <w:numId w:val="1"/>
      </w:numPr>
      <w:spacing w:before="160"/>
      <w:outlineLvl w:val="3"/>
    </w:pPr>
  </w:style>
  <w:style w:type="paragraph" w:styleId="berschrift5">
    <w:name w:val="heading 5"/>
    <w:basedOn w:val="Standard"/>
    <w:next w:val="Standard"/>
    <w:qFormat/>
    <w:rsid w:val="00695BE5"/>
    <w:pPr>
      <w:numPr>
        <w:ilvl w:val="4"/>
        <w:numId w:val="1"/>
      </w:numPr>
      <w:spacing w:before="240" w:after="60"/>
      <w:outlineLvl w:val="4"/>
    </w:pPr>
  </w:style>
  <w:style w:type="paragraph" w:styleId="berschrift6">
    <w:name w:val="heading 6"/>
    <w:basedOn w:val="Standard"/>
    <w:next w:val="Standard"/>
    <w:qFormat/>
    <w:rsid w:val="00695BE5"/>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rsid w:val="00695BE5"/>
    <w:pPr>
      <w:numPr>
        <w:ilvl w:val="6"/>
        <w:numId w:val="1"/>
      </w:numPr>
      <w:spacing w:before="240" w:after="60"/>
      <w:outlineLvl w:val="6"/>
    </w:pPr>
  </w:style>
  <w:style w:type="paragraph" w:styleId="berschrift8">
    <w:name w:val="heading 8"/>
    <w:basedOn w:val="Standard"/>
    <w:next w:val="Standard"/>
    <w:qFormat/>
    <w:rsid w:val="00695BE5"/>
    <w:pPr>
      <w:numPr>
        <w:ilvl w:val="7"/>
        <w:numId w:val="1"/>
      </w:numPr>
      <w:spacing w:before="240" w:after="60"/>
      <w:outlineLvl w:val="7"/>
    </w:pPr>
    <w:rPr>
      <w:i/>
    </w:rPr>
  </w:style>
  <w:style w:type="paragraph" w:styleId="berschrift9">
    <w:name w:val="heading 9"/>
    <w:basedOn w:val="Standard"/>
    <w:next w:val="Standard"/>
    <w:qFormat/>
    <w:rsid w:val="00695BE5"/>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95BE5"/>
    <w:pPr>
      <w:tabs>
        <w:tab w:val="center" w:pos="4536"/>
        <w:tab w:val="right" w:pos="9072"/>
      </w:tabs>
    </w:pPr>
    <w:rPr>
      <w:sz w:val="16"/>
    </w:rPr>
  </w:style>
  <w:style w:type="paragraph" w:customStyle="1" w:styleId="StandardBlock">
    <w:name w:val="Standard Block"/>
    <w:basedOn w:val="Standard"/>
    <w:link w:val="StandardBlockZchn"/>
    <w:rsid w:val="00A442F9"/>
    <w:pPr>
      <w:spacing w:before="120" w:after="60"/>
      <w:jc w:val="both"/>
    </w:pPr>
  </w:style>
  <w:style w:type="paragraph" w:styleId="Kopfzeile">
    <w:name w:val="header"/>
    <w:basedOn w:val="Standard"/>
    <w:rsid w:val="00695BE5"/>
    <w:pPr>
      <w:tabs>
        <w:tab w:val="center" w:pos="4536"/>
        <w:tab w:val="right" w:pos="9072"/>
      </w:tabs>
    </w:pPr>
  </w:style>
  <w:style w:type="paragraph" w:customStyle="1" w:styleId="Abstand">
    <w:name w:val="Abstand"/>
    <w:basedOn w:val="Standard"/>
    <w:rsid w:val="00695BE5"/>
    <w:pPr>
      <w:tabs>
        <w:tab w:val="left" w:pos="567"/>
        <w:tab w:val="left" w:pos="2268"/>
        <w:tab w:val="left" w:pos="3572"/>
        <w:tab w:val="left" w:pos="5103"/>
      </w:tabs>
    </w:pPr>
    <w:rPr>
      <w:sz w:val="12"/>
    </w:rPr>
  </w:style>
  <w:style w:type="paragraph" w:styleId="Aufzhlungszeichen">
    <w:name w:val="List Bullet"/>
    <w:basedOn w:val="Standard"/>
    <w:autoRedefine/>
    <w:rsid w:val="00E92F30"/>
    <w:pPr>
      <w:tabs>
        <w:tab w:val="left" w:pos="360"/>
      </w:tabs>
      <w:spacing w:before="60"/>
    </w:pPr>
  </w:style>
  <w:style w:type="paragraph" w:customStyle="1" w:styleId="StandardZF4pt">
    <w:name w:val="Standard + Z + F + 4pt"/>
    <w:basedOn w:val="Standard"/>
    <w:next w:val="Standard"/>
    <w:rsid w:val="00695BE5"/>
    <w:pPr>
      <w:spacing w:before="80"/>
      <w:jc w:val="center"/>
    </w:pPr>
    <w:rPr>
      <w:b/>
    </w:rPr>
  </w:style>
  <w:style w:type="paragraph" w:customStyle="1" w:styleId="Titel2">
    <w:name w:val="Titel 2"/>
    <w:basedOn w:val="Standard"/>
    <w:next w:val="Standard"/>
    <w:rsid w:val="00695BE5"/>
    <w:pPr>
      <w:spacing w:before="120"/>
      <w:jc w:val="center"/>
    </w:pPr>
    <w:rPr>
      <w:b/>
    </w:rPr>
  </w:style>
  <w:style w:type="paragraph" w:customStyle="1" w:styleId="StandardZentriert">
    <w:name w:val="Standard + Zentriert"/>
    <w:basedOn w:val="Standard"/>
    <w:next w:val="Standard"/>
    <w:rsid w:val="00695BE5"/>
    <w:pPr>
      <w:jc w:val="center"/>
    </w:pPr>
  </w:style>
  <w:style w:type="paragraph" w:customStyle="1" w:styleId="Mitg">
    <w:name w:val="Mitg."/>
    <w:basedOn w:val="Standard"/>
    <w:rsid w:val="00695BE5"/>
  </w:style>
  <w:style w:type="paragraph" w:customStyle="1" w:styleId="Leerzeile">
    <w:name w:val="Leerzeile"/>
    <w:basedOn w:val="Standard"/>
    <w:rsid w:val="00695BE5"/>
  </w:style>
  <w:style w:type="paragraph" w:styleId="Verzeichnis1">
    <w:name w:val="toc 1"/>
    <w:basedOn w:val="Standard"/>
    <w:next w:val="Standard"/>
    <w:autoRedefine/>
    <w:uiPriority w:val="39"/>
    <w:rsid w:val="00E86D40"/>
    <w:pPr>
      <w:tabs>
        <w:tab w:val="clear" w:pos="2552"/>
        <w:tab w:val="clear" w:pos="4536"/>
        <w:tab w:val="clear" w:pos="6804"/>
        <w:tab w:val="left" w:pos="709"/>
        <w:tab w:val="right" w:pos="9624"/>
        <w:tab w:val="right" w:leader="dot" w:pos="10195"/>
      </w:tabs>
    </w:pPr>
    <w:rPr>
      <w:b/>
      <w:noProof/>
      <w:szCs w:val="24"/>
    </w:rPr>
  </w:style>
  <w:style w:type="paragraph" w:styleId="Verzeichnis2">
    <w:name w:val="toc 2"/>
    <w:basedOn w:val="Standard"/>
    <w:next w:val="Standard"/>
    <w:autoRedefine/>
    <w:uiPriority w:val="39"/>
    <w:rsid w:val="00D17322"/>
    <w:pPr>
      <w:tabs>
        <w:tab w:val="clear" w:pos="2552"/>
        <w:tab w:val="clear" w:pos="4536"/>
        <w:tab w:val="clear" w:pos="6804"/>
        <w:tab w:val="left" w:pos="720"/>
        <w:tab w:val="right" w:leader="dot" w:pos="9612"/>
      </w:tabs>
      <w:spacing w:after="60"/>
    </w:pPr>
    <w:rPr>
      <w:noProof/>
    </w:rPr>
  </w:style>
  <w:style w:type="paragraph" w:styleId="Verzeichnis3">
    <w:name w:val="toc 3"/>
    <w:basedOn w:val="Standard"/>
    <w:next w:val="Standard"/>
    <w:autoRedefine/>
    <w:uiPriority w:val="39"/>
    <w:rsid w:val="0005078A"/>
    <w:pPr>
      <w:tabs>
        <w:tab w:val="clear" w:pos="2552"/>
        <w:tab w:val="clear" w:pos="4536"/>
        <w:tab w:val="clear" w:pos="6804"/>
        <w:tab w:val="left" w:pos="720"/>
        <w:tab w:val="right" w:pos="9624"/>
      </w:tabs>
    </w:pPr>
    <w:rPr>
      <w:noProof/>
    </w:rPr>
  </w:style>
  <w:style w:type="character" w:styleId="Hyperlink">
    <w:name w:val="Hyperlink"/>
    <w:uiPriority w:val="99"/>
    <w:rsid w:val="00695BE5"/>
    <w:rPr>
      <w:color w:val="0000FF"/>
      <w:sz w:val="24"/>
      <w:u w:val="single"/>
    </w:rPr>
  </w:style>
  <w:style w:type="character" w:customStyle="1" w:styleId="StandardBlockChar">
    <w:name w:val="Standard Block Char"/>
    <w:rsid w:val="00695BE5"/>
    <w:rPr>
      <w:rFonts w:ascii="Arial" w:hAnsi="Arial"/>
      <w:noProof w:val="0"/>
      <w:lang w:val="en-GB" w:eastAsia="en-GB" w:bidi="en-GB"/>
    </w:rPr>
  </w:style>
  <w:style w:type="paragraph" w:styleId="Titel">
    <w:name w:val="Title"/>
    <w:basedOn w:val="Standard"/>
    <w:qFormat/>
    <w:rsid w:val="00CC2E1C"/>
    <w:rPr>
      <w:sz w:val="28"/>
    </w:rPr>
  </w:style>
  <w:style w:type="paragraph" w:styleId="Sprechblasentext">
    <w:name w:val="Balloon Text"/>
    <w:basedOn w:val="Standard"/>
    <w:semiHidden/>
    <w:rsid w:val="00C96A44"/>
    <w:rPr>
      <w:rFonts w:ascii="Tahoma" w:hAnsi="Tahoma" w:cs="Tahoma"/>
      <w:sz w:val="16"/>
      <w:szCs w:val="16"/>
    </w:rPr>
  </w:style>
  <w:style w:type="character" w:styleId="BesuchterLink">
    <w:name w:val="FollowedHyperlink"/>
    <w:rsid w:val="003C646B"/>
    <w:rPr>
      <w:color w:val="800080"/>
      <w:u w:val="single"/>
    </w:rPr>
  </w:style>
  <w:style w:type="paragraph" w:customStyle="1" w:styleId="Tabelle9Links">
    <w:name w:val="Tabelle 9 + Links"/>
    <w:basedOn w:val="Standard"/>
    <w:rsid w:val="00832B2A"/>
    <w:pPr>
      <w:tabs>
        <w:tab w:val="clear" w:pos="2552"/>
        <w:tab w:val="clear" w:pos="4536"/>
        <w:tab w:val="clear" w:pos="6804"/>
        <w:tab w:val="decimal" w:pos="680"/>
      </w:tabs>
    </w:pPr>
    <w:rPr>
      <w:sz w:val="18"/>
    </w:rPr>
  </w:style>
  <w:style w:type="table" w:styleId="Tabellenraster">
    <w:name w:val="Table Grid"/>
    <w:basedOn w:val="NormaleTabelle"/>
    <w:rsid w:val="00F2057D"/>
    <w:pPr>
      <w:tabs>
        <w:tab w:val="left" w:pos="2552"/>
        <w:tab w:val="left" w:pos="4536"/>
        <w:tab w:val="left" w:pos="680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BE18A2"/>
    <w:pPr>
      <w:numPr>
        <w:numId w:val="2"/>
      </w:numPr>
      <w:spacing w:before="40" w:after="0"/>
    </w:pPr>
    <w:rPr>
      <w:color w:val="000000"/>
      <w:szCs w:val="22"/>
    </w:rPr>
  </w:style>
  <w:style w:type="character" w:customStyle="1" w:styleId="StandardBlockZchn">
    <w:name w:val="Standard Block Zchn"/>
    <w:link w:val="StandardBlock"/>
    <w:rsid w:val="00A442F9"/>
    <w:rPr>
      <w:rFonts w:ascii="Arial" w:hAnsi="Arial"/>
      <w:sz w:val="22"/>
      <w:lang w:val="en-GB" w:eastAsia="en-GB" w:bidi="en-GB"/>
    </w:rPr>
  </w:style>
  <w:style w:type="paragraph" w:styleId="NurText">
    <w:name w:val="Plain Text"/>
    <w:basedOn w:val="Standard"/>
    <w:rsid w:val="009D4795"/>
    <w:pPr>
      <w:tabs>
        <w:tab w:val="clear" w:pos="2552"/>
        <w:tab w:val="clear" w:pos="4536"/>
        <w:tab w:val="clear" w:pos="6804"/>
      </w:tabs>
    </w:pPr>
    <w:rPr>
      <w:rFonts w:ascii="Courier New" w:hAnsi="Courier New" w:cs="Courier New"/>
      <w:sz w:val="20"/>
    </w:rPr>
  </w:style>
  <w:style w:type="paragraph" w:customStyle="1" w:styleId="Standard2">
    <w:name w:val="Standard 2"/>
    <w:basedOn w:val="Standard"/>
    <w:rsid w:val="00272B71"/>
    <w:pPr>
      <w:tabs>
        <w:tab w:val="clear" w:pos="2552"/>
        <w:tab w:val="clear" w:pos="4536"/>
        <w:tab w:val="clear" w:pos="6804"/>
      </w:tabs>
      <w:spacing w:before="60" w:after="60"/>
      <w:ind w:left="992"/>
    </w:pPr>
    <w:rPr>
      <w:rFonts w:eastAsia="Batang"/>
    </w:rPr>
  </w:style>
  <w:style w:type="paragraph" w:styleId="Dokumentstruktur">
    <w:name w:val="Document Map"/>
    <w:basedOn w:val="Standard"/>
    <w:semiHidden/>
    <w:rsid w:val="00C76351"/>
    <w:pPr>
      <w:shd w:val="clear" w:color="auto" w:fill="000080"/>
    </w:pPr>
    <w:rPr>
      <w:rFonts w:ascii="Tahoma" w:hAnsi="Tahoma" w:cs="Tahoma"/>
      <w:sz w:val="20"/>
    </w:rPr>
  </w:style>
  <w:style w:type="paragraph" w:customStyle="1" w:styleId="Vorgabetext">
    <w:name w:val="Vorgabetext"/>
    <w:basedOn w:val="Standard"/>
    <w:rsid w:val="003955EE"/>
    <w:pPr>
      <w:tabs>
        <w:tab w:val="clear" w:pos="2552"/>
        <w:tab w:val="clear" w:pos="4536"/>
        <w:tab w:val="clear" w:pos="6804"/>
      </w:tabs>
      <w:ind w:left="340"/>
      <w:jc w:val="both"/>
    </w:pPr>
  </w:style>
  <w:style w:type="character" w:customStyle="1" w:styleId="headline-1">
    <w:name w:val="headline-1"/>
    <w:basedOn w:val="Absatz-Standardschriftart"/>
    <w:rsid w:val="008D3844"/>
  </w:style>
  <w:style w:type="character" w:styleId="Kommentarzeichen">
    <w:name w:val="annotation reference"/>
    <w:semiHidden/>
    <w:rsid w:val="00D8004D"/>
    <w:rPr>
      <w:sz w:val="16"/>
      <w:szCs w:val="16"/>
    </w:rPr>
  </w:style>
  <w:style w:type="paragraph" w:styleId="Kommentartext">
    <w:name w:val="annotation text"/>
    <w:basedOn w:val="Standard"/>
    <w:semiHidden/>
    <w:rsid w:val="00D8004D"/>
    <w:rPr>
      <w:sz w:val="20"/>
    </w:rPr>
  </w:style>
  <w:style w:type="paragraph" w:styleId="Kommentarthema">
    <w:name w:val="annotation subject"/>
    <w:basedOn w:val="Kommentartext"/>
    <w:next w:val="Kommentartext"/>
    <w:semiHidden/>
    <w:rsid w:val="00D80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2284">
      <w:bodyDiv w:val="1"/>
      <w:marLeft w:val="0"/>
      <w:marRight w:val="0"/>
      <w:marTop w:val="0"/>
      <w:marBottom w:val="0"/>
      <w:divBdr>
        <w:top w:val="none" w:sz="0" w:space="0" w:color="auto"/>
        <w:left w:val="none" w:sz="0" w:space="0" w:color="auto"/>
        <w:bottom w:val="none" w:sz="0" w:space="0" w:color="auto"/>
        <w:right w:val="none" w:sz="0" w:space="0" w:color="auto"/>
      </w:divBdr>
      <w:divsChild>
        <w:div w:id="688802205">
          <w:marLeft w:val="0"/>
          <w:marRight w:val="0"/>
          <w:marTop w:val="0"/>
          <w:marBottom w:val="0"/>
          <w:divBdr>
            <w:top w:val="none" w:sz="0" w:space="0" w:color="auto"/>
            <w:left w:val="none" w:sz="0" w:space="0" w:color="auto"/>
            <w:bottom w:val="none" w:sz="0" w:space="0" w:color="auto"/>
            <w:right w:val="none" w:sz="0" w:space="0" w:color="auto"/>
          </w:divBdr>
          <w:divsChild>
            <w:div w:id="946275229">
              <w:marLeft w:val="0"/>
              <w:marRight w:val="0"/>
              <w:marTop w:val="0"/>
              <w:marBottom w:val="0"/>
              <w:divBdr>
                <w:top w:val="none" w:sz="0" w:space="0" w:color="auto"/>
                <w:left w:val="none" w:sz="0" w:space="0" w:color="auto"/>
                <w:bottom w:val="none" w:sz="0" w:space="0" w:color="auto"/>
                <w:right w:val="none" w:sz="0" w:space="0" w:color="auto"/>
              </w:divBdr>
              <w:divsChild>
                <w:div w:id="1638294777">
                  <w:marLeft w:val="0"/>
                  <w:marRight w:val="0"/>
                  <w:marTop w:val="0"/>
                  <w:marBottom w:val="0"/>
                  <w:divBdr>
                    <w:top w:val="none" w:sz="0" w:space="0" w:color="auto"/>
                    <w:left w:val="none" w:sz="0" w:space="0" w:color="auto"/>
                    <w:bottom w:val="none" w:sz="0" w:space="0" w:color="auto"/>
                    <w:right w:val="none" w:sz="0" w:space="0" w:color="auto"/>
                  </w:divBdr>
                  <w:divsChild>
                    <w:div w:id="10084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aia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aeffle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D184-3F75-4828-B4B5-DD2B57C2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4821</Words>
  <Characters>30375</Characters>
  <Application>Microsoft Office Word</Application>
  <DocSecurity>0</DocSecurity>
  <Lines>253</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Quality Assurance Agreeement with Production Material Suppliers</vt:lpstr>
      <vt:lpstr>Quality Assurance Agreeement with Production Material Suppliers</vt:lpstr>
    </vt:vector>
  </TitlesOfParts>
  <Manager/>
  <Company/>
  <LinksUpToDate>false</LinksUpToDate>
  <CharactersWithSpaces>35126</CharactersWithSpaces>
  <SharedDoc>false</SharedDoc>
  <HLinks>
    <vt:vector size="294" baseType="variant">
      <vt:variant>
        <vt:i4>1900622</vt:i4>
      </vt:variant>
      <vt:variant>
        <vt:i4>318</vt:i4>
      </vt:variant>
      <vt:variant>
        <vt:i4>0</vt:i4>
      </vt:variant>
      <vt:variant>
        <vt:i4>5</vt:i4>
      </vt:variant>
      <vt:variant>
        <vt:lpwstr>http://www.schaeffler.de/</vt:lpwstr>
      </vt:variant>
      <vt:variant>
        <vt:lpwstr/>
      </vt:variant>
      <vt:variant>
        <vt:i4>5767254</vt:i4>
      </vt:variant>
      <vt:variant>
        <vt:i4>315</vt:i4>
      </vt:variant>
      <vt:variant>
        <vt:i4>0</vt:i4>
      </vt:variant>
      <vt:variant>
        <vt:i4>5</vt:i4>
      </vt:variant>
      <vt:variant>
        <vt:lpwstr>http://www.aiag.org/</vt:lpwstr>
      </vt:variant>
      <vt:variant>
        <vt:lpwstr/>
      </vt:variant>
      <vt:variant>
        <vt:i4>1376307</vt:i4>
      </vt:variant>
      <vt:variant>
        <vt:i4>308</vt:i4>
      </vt:variant>
      <vt:variant>
        <vt:i4>0</vt:i4>
      </vt:variant>
      <vt:variant>
        <vt:i4>5</vt:i4>
      </vt:variant>
      <vt:variant>
        <vt:lpwstr/>
      </vt:variant>
      <vt:variant>
        <vt:lpwstr>_Toc517346565</vt:lpwstr>
      </vt:variant>
      <vt:variant>
        <vt:i4>1376307</vt:i4>
      </vt:variant>
      <vt:variant>
        <vt:i4>302</vt:i4>
      </vt:variant>
      <vt:variant>
        <vt:i4>0</vt:i4>
      </vt:variant>
      <vt:variant>
        <vt:i4>5</vt:i4>
      </vt:variant>
      <vt:variant>
        <vt:lpwstr/>
      </vt:variant>
      <vt:variant>
        <vt:lpwstr>_Toc517346564</vt:lpwstr>
      </vt:variant>
      <vt:variant>
        <vt:i4>1376307</vt:i4>
      </vt:variant>
      <vt:variant>
        <vt:i4>296</vt:i4>
      </vt:variant>
      <vt:variant>
        <vt:i4>0</vt:i4>
      </vt:variant>
      <vt:variant>
        <vt:i4>5</vt:i4>
      </vt:variant>
      <vt:variant>
        <vt:lpwstr/>
      </vt:variant>
      <vt:variant>
        <vt:lpwstr>_Toc517346563</vt:lpwstr>
      </vt:variant>
      <vt:variant>
        <vt:i4>1376307</vt:i4>
      </vt:variant>
      <vt:variant>
        <vt:i4>290</vt:i4>
      </vt:variant>
      <vt:variant>
        <vt:i4>0</vt:i4>
      </vt:variant>
      <vt:variant>
        <vt:i4>5</vt:i4>
      </vt:variant>
      <vt:variant>
        <vt:lpwstr/>
      </vt:variant>
      <vt:variant>
        <vt:lpwstr>_Toc517346562</vt:lpwstr>
      </vt:variant>
      <vt:variant>
        <vt:i4>1376307</vt:i4>
      </vt:variant>
      <vt:variant>
        <vt:i4>284</vt:i4>
      </vt:variant>
      <vt:variant>
        <vt:i4>0</vt:i4>
      </vt:variant>
      <vt:variant>
        <vt:i4>5</vt:i4>
      </vt:variant>
      <vt:variant>
        <vt:lpwstr/>
      </vt:variant>
      <vt:variant>
        <vt:lpwstr>_Toc517346561</vt:lpwstr>
      </vt:variant>
      <vt:variant>
        <vt:i4>1376307</vt:i4>
      </vt:variant>
      <vt:variant>
        <vt:i4>278</vt:i4>
      </vt:variant>
      <vt:variant>
        <vt:i4>0</vt:i4>
      </vt:variant>
      <vt:variant>
        <vt:i4>5</vt:i4>
      </vt:variant>
      <vt:variant>
        <vt:lpwstr/>
      </vt:variant>
      <vt:variant>
        <vt:lpwstr>_Toc517346560</vt:lpwstr>
      </vt:variant>
      <vt:variant>
        <vt:i4>1441843</vt:i4>
      </vt:variant>
      <vt:variant>
        <vt:i4>272</vt:i4>
      </vt:variant>
      <vt:variant>
        <vt:i4>0</vt:i4>
      </vt:variant>
      <vt:variant>
        <vt:i4>5</vt:i4>
      </vt:variant>
      <vt:variant>
        <vt:lpwstr/>
      </vt:variant>
      <vt:variant>
        <vt:lpwstr>_Toc517346559</vt:lpwstr>
      </vt:variant>
      <vt:variant>
        <vt:i4>1441843</vt:i4>
      </vt:variant>
      <vt:variant>
        <vt:i4>266</vt:i4>
      </vt:variant>
      <vt:variant>
        <vt:i4>0</vt:i4>
      </vt:variant>
      <vt:variant>
        <vt:i4>5</vt:i4>
      </vt:variant>
      <vt:variant>
        <vt:lpwstr/>
      </vt:variant>
      <vt:variant>
        <vt:lpwstr>_Toc517346558</vt:lpwstr>
      </vt:variant>
      <vt:variant>
        <vt:i4>1441843</vt:i4>
      </vt:variant>
      <vt:variant>
        <vt:i4>260</vt:i4>
      </vt:variant>
      <vt:variant>
        <vt:i4>0</vt:i4>
      </vt:variant>
      <vt:variant>
        <vt:i4>5</vt:i4>
      </vt:variant>
      <vt:variant>
        <vt:lpwstr/>
      </vt:variant>
      <vt:variant>
        <vt:lpwstr>_Toc517346557</vt:lpwstr>
      </vt:variant>
      <vt:variant>
        <vt:i4>1441843</vt:i4>
      </vt:variant>
      <vt:variant>
        <vt:i4>254</vt:i4>
      </vt:variant>
      <vt:variant>
        <vt:i4>0</vt:i4>
      </vt:variant>
      <vt:variant>
        <vt:i4>5</vt:i4>
      </vt:variant>
      <vt:variant>
        <vt:lpwstr/>
      </vt:variant>
      <vt:variant>
        <vt:lpwstr>_Toc517346556</vt:lpwstr>
      </vt:variant>
      <vt:variant>
        <vt:i4>1441843</vt:i4>
      </vt:variant>
      <vt:variant>
        <vt:i4>248</vt:i4>
      </vt:variant>
      <vt:variant>
        <vt:i4>0</vt:i4>
      </vt:variant>
      <vt:variant>
        <vt:i4>5</vt:i4>
      </vt:variant>
      <vt:variant>
        <vt:lpwstr/>
      </vt:variant>
      <vt:variant>
        <vt:lpwstr>_Toc517346555</vt:lpwstr>
      </vt:variant>
      <vt:variant>
        <vt:i4>1441843</vt:i4>
      </vt:variant>
      <vt:variant>
        <vt:i4>242</vt:i4>
      </vt:variant>
      <vt:variant>
        <vt:i4>0</vt:i4>
      </vt:variant>
      <vt:variant>
        <vt:i4>5</vt:i4>
      </vt:variant>
      <vt:variant>
        <vt:lpwstr/>
      </vt:variant>
      <vt:variant>
        <vt:lpwstr>_Toc517346554</vt:lpwstr>
      </vt:variant>
      <vt:variant>
        <vt:i4>1441843</vt:i4>
      </vt:variant>
      <vt:variant>
        <vt:i4>236</vt:i4>
      </vt:variant>
      <vt:variant>
        <vt:i4>0</vt:i4>
      </vt:variant>
      <vt:variant>
        <vt:i4>5</vt:i4>
      </vt:variant>
      <vt:variant>
        <vt:lpwstr/>
      </vt:variant>
      <vt:variant>
        <vt:lpwstr>_Toc517346553</vt:lpwstr>
      </vt:variant>
      <vt:variant>
        <vt:i4>1441843</vt:i4>
      </vt:variant>
      <vt:variant>
        <vt:i4>230</vt:i4>
      </vt:variant>
      <vt:variant>
        <vt:i4>0</vt:i4>
      </vt:variant>
      <vt:variant>
        <vt:i4>5</vt:i4>
      </vt:variant>
      <vt:variant>
        <vt:lpwstr/>
      </vt:variant>
      <vt:variant>
        <vt:lpwstr>_Toc517346552</vt:lpwstr>
      </vt:variant>
      <vt:variant>
        <vt:i4>1441843</vt:i4>
      </vt:variant>
      <vt:variant>
        <vt:i4>224</vt:i4>
      </vt:variant>
      <vt:variant>
        <vt:i4>0</vt:i4>
      </vt:variant>
      <vt:variant>
        <vt:i4>5</vt:i4>
      </vt:variant>
      <vt:variant>
        <vt:lpwstr/>
      </vt:variant>
      <vt:variant>
        <vt:lpwstr>_Toc517346551</vt:lpwstr>
      </vt:variant>
      <vt:variant>
        <vt:i4>1441843</vt:i4>
      </vt:variant>
      <vt:variant>
        <vt:i4>218</vt:i4>
      </vt:variant>
      <vt:variant>
        <vt:i4>0</vt:i4>
      </vt:variant>
      <vt:variant>
        <vt:i4>5</vt:i4>
      </vt:variant>
      <vt:variant>
        <vt:lpwstr/>
      </vt:variant>
      <vt:variant>
        <vt:lpwstr>_Toc517346550</vt:lpwstr>
      </vt:variant>
      <vt:variant>
        <vt:i4>1507379</vt:i4>
      </vt:variant>
      <vt:variant>
        <vt:i4>212</vt:i4>
      </vt:variant>
      <vt:variant>
        <vt:i4>0</vt:i4>
      </vt:variant>
      <vt:variant>
        <vt:i4>5</vt:i4>
      </vt:variant>
      <vt:variant>
        <vt:lpwstr/>
      </vt:variant>
      <vt:variant>
        <vt:lpwstr>_Toc517346549</vt:lpwstr>
      </vt:variant>
      <vt:variant>
        <vt:i4>1507379</vt:i4>
      </vt:variant>
      <vt:variant>
        <vt:i4>206</vt:i4>
      </vt:variant>
      <vt:variant>
        <vt:i4>0</vt:i4>
      </vt:variant>
      <vt:variant>
        <vt:i4>5</vt:i4>
      </vt:variant>
      <vt:variant>
        <vt:lpwstr/>
      </vt:variant>
      <vt:variant>
        <vt:lpwstr>_Toc517346548</vt:lpwstr>
      </vt:variant>
      <vt:variant>
        <vt:i4>1507379</vt:i4>
      </vt:variant>
      <vt:variant>
        <vt:i4>200</vt:i4>
      </vt:variant>
      <vt:variant>
        <vt:i4>0</vt:i4>
      </vt:variant>
      <vt:variant>
        <vt:i4>5</vt:i4>
      </vt:variant>
      <vt:variant>
        <vt:lpwstr/>
      </vt:variant>
      <vt:variant>
        <vt:lpwstr>_Toc517346547</vt:lpwstr>
      </vt:variant>
      <vt:variant>
        <vt:i4>1507379</vt:i4>
      </vt:variant>
      <vt:variant>
        <vt:i4>194</vt:i4>
      </vt:variant>
      <vt:variant>
        <vt:i4>0</vt:i4>
      </vt:variant>
      <vt:variant>
        <vt:i4>5</vt:i4>
      </vt:variant>
      <vt:variant>
        <vt:lpwstr/>
      </vt:variant>
      <vt:variant>
        <vt:lpwstr>_Toc517346546</vt:lpwstr>
      </vt:variant>
      <vt:variant>
        <vt:i4>1507379</vt:i4>
      </vt:variant>
      <vt:variant>
        <vt:i4>188</vt:i4>
      </vt:variant>
      <vt:variant>
        <vt:i4>0</vt:i4>
      </vt:variant>
      <vt:variant>
        <vt:i4>5</vt:i4>
      </vt:variant>
      <vt:variant>
        <vt:lpwstr/>
      </vt:variant>
      <vt:variant>
        <vt:lpwstr>_Toc517346545</vt:lpwstr>
      </vt:variant>
      <vt:variant>
        <vt:i4>1507379</vt:i4>
      </vt:variant>
      <vt:variant>
        <vt:i4>182</vt:i4>
      </vt:variant>
      <vt:variant>
        <vt:i4>0</vt:i4>
      </vt:variant>
      <vt:variant>
        <vt:i4>5</vt:i4>
      </vt:variant>
      <vt:variant>
        <vt:lpwstr/>
      </vt:variant>
      <vt:variant>
        <vt:lpwstr>_Toc517346544</vt:lpwstr>
      </vt:variant>
      <vt:variant>
        <vt:i4>1507379</vt:i4>
      </vt:variant>
      <vt:variant>
        <vt:i4>176</vt:i4>
      </vt:variant>
      <vt:variant>
        <vt:i4>0</vt:i4>
      </vt:variant>
      <vt:variant>
        <vt:i4>5</vt:i4>
      </vt:variant>
      <vt:variant>
        <vt:lpwstr/>
      </vt:variant>
      <vt:variant>
        <vt:lpwstr>_Toc517346543</vt:lpwstr>
      </vt:variant>
      <vt:variant>
        <vt:i4>1507379</vt:i4>
      </vt:variant>
      <vt:variant>
        <vt:i4>170</vt:i4>
      </vt:variant>
      <vt:variant>
        <vt:i4>0</vt:i4>
      </vt:variant>
      <vt:variant>
        <vt:i4>5</vt:i4>
      </vt:variant>
      <vt:variant>
        <vt:lpwstr/>
      </vt:variant>
      <vt:variant>
        <vt:lpwstr>_Toc517346542</vt:lpwstr>
      </vt:variant>
      <vt:variant>
        <vt:i4>1507379</vt:i4>
      </vt:variant>
      <vt:variant>
        <vt:i4>164</vt:i4>
      </vt:variant>
      <vt:variant>
        <vt:i4>0</vt:i4>
      </vt:variant>
      <vt:variant>
        <vt:i4>5</vt:i4>
      </vt:variant>
      <vt:variant>
        <vt:lpwstr/>
      </vt:variant>
      <vt:variant>
        <vt:lpwstr>_Toc517346541</vt:lpwstr>
      </vt:variant>
      <vt:variant>
        <vt:i4>1507379</vt:i4>
      </vt:variant>
      <vt:variant>
        <vt:i4>158</vt:i4>
      </vt:variant>
      <vt:variant>
        <vt:i4>0</vt:i4>
      </vt:variant>
      <vt:variant>
        <vt:i4>5</vt:i4>
      </vt:variant>
      <vt:variant>
        <vt:lpwstr/>
      </vt:variant>
      <vt:variant>
        <vt:lpwstr>_Toc517346540</vt:lpwstr>
      </vt:variant>
      <vt:variant>
        <vt:i4>1048627</vt:i4>
      </vt:variant>
      <vt:variant>
        <vt:i4>152</vt:i4>
      </vt:variant>
      <vt:variant>
        <vt:i4>0</vt:i4>
      </vt:variant>
      <vt:variant>
        <vt:i4>5</vt:i4>
      </vt:variant>
      <vt:variant>
        <vt:lpwstr/>
      </vt:variant>
      <vt:variant>
        <vt:lpwstr>_Toc517346539</vt:lpwstr>
      </vt:variant>
      <vt:variant>
        <vt:i4>1048627</vt:i4>
      </vt:variant>
      <vt:variant>
        <vt:i4>146</vt:i4>
      </vt:variant>
      <vt:variant>
        <vt:i4>0</vt:i4>
      </vt:variant>
      <vt:variant>
        <vt:i4>5</vt:i4>
      </vt:variant>
      <vt:variant>
        <vt:lpwstr/>
      </vt:variant>
      <vt:variant>
        <vt:lpwstr>_Toc517346538</vt:lpwstr>
      </vt:variant>
      <vt:variant>
        <vt:i4>1048627</vt:i4>
      </vt:variant>
      <vt:variant>
        <vt:i4>140</vt:i4>
      </vt:variant>
      <vt:variant>
        <vt:i4>0</vt:i4>
      </vt:variant>
      <vt:variant>
        <vt:i4>5</vt:i4>
      </vt:variant>
      <vt:variant>
        <vt:lpwstr/>
      </vt:variant>
      <vt:variant>
        <vt:lpwstr>_Toc517346537</vt:lpwstr>
      </vt:variant>
      <vt:variant>
        <vt:i4>1048627</vt:i4>
      </vt:variant>
      <vt:variant>
        <vt:i4>134</vt:i4>
      </vt:variant>
      <vt:variant>
        <vt:i4>0</vt:i4>
      </vt:variant>
      <vt:variant>
        <vt:i4>5</vt:i4>
      </vt:variant>
      <vt:variant>
        <vt:lpwstr/>
      </vt:variant>
      <vt:variant>
        <vt:lpwstr>_Toc517346536</vt:lpwstr>
      </vt:variant>
      <vt:variant>
        <vt:i4>1048627</vt:i4>
      </vt:variant>
      <vt:variant>
        <vt:i4>128</vt:i4>
      </vt:variant>
      <vt:variant>
        <vt:i4>0</vt:i4>
      </vt:variant>
      <vt:variant>
        <vt:i4>5</vt:i4>
      </vt:variant>
      <vt:variant>
        <vt:lpwstr/>
      </vt:variant>
      <vt:variant>
        <vt:lpwstr>_Toc517346535</vt:lpwstr>
      </vt:variant>
      <vt:variant>
        <vt:i4>1048627</vt:i4>
      </vt:variant>
      <vt:variant>
        <vt:i4>122</vt:i4>
      </vt:variant>
      <vt:variant>
        <vt:i4>0</vt:i4>
      </vt:variant>
      <vt:variant>
        <vt:i4>5</vt:i4>
      </vt:variant>
      <vt:variant>
        <vt:lpwstr/>
      </vt:variant>
      <vt:variant>
        <vt:lpwstr>_Toc517346534</vt:lpwstr>
      </vt:variant>
      <vt:variant>
        <vt:i4>1048627</vt:i4>
      </vt:variant>
      <vt:variant>
        <vt:i4>116</vt:i4>
      </vt:variant>
      <vt:variant>
        <vt:i4>0</vt:i4>
      </vt:variant>
      <vt:variant>
        <vt:i4>5</vt:i4>
      </vt:variant>
      <vt:variant>
        <vt:lpwstr/>
      </vt:variant>
      <vt:variant>
        <vt:lpwstr>_Toc517346533</vt:lpwstr>
      </vt:variant>
      <vt:variant>
        <vt:i4>1048627</vt:i4>
      </vt:variant>
      <vt:variant>
        <vt:i4>110</vt:i4>
      </vt:variant>
      <vt:variant>
        <vt:i4>0</vt:i4>
      </vt:variant>
      <vt:variant>
        <vt:i4>5</vt:i4>
      </vt:variant>
      <vt:variant>
        <vt:lpwstr/>
      </vt:variant>
      <vt:variant>
        <vt:lpwstr>_Toc517346532</vt:lpwstr>
      </vt:variant>
      <vt:variant>
        <vt:i4>1048627</vt:i4>
      </vt:variant>
      <vt:variant>
        <vt:i4>104</vt:i4>
      </vt:variant>
      <vt:variant>
        <vt:i4>0</vt:i4>
      </vt:variant>
      <vt:variant>
        <vt:i4>5</vt:i4>
      </vt:variant>
      <vt:variant>
        <vt:lpwstr/>
      </vt:variant>
      <vt:variant>
        <vt:lpwstr>_Toc517346531</vt:lpwstr>
      </vt:variant>
      <vt:variant>
        <vt:i4>1048627</vt:i4>
      </vt:variant>
      <vt:variant>
        <vt:i4>98</vt:i4>
      </vt:variant>
      <vt:variant>
        <vt:i4>0</vt:i4>
      </vt:variant>
      <vt:variant>
        <vt:i4>5</vt:i4>
      </vt:variant>
      <vt:variant>
        <vt:lpwstr/>
      </vt:variant>
      <vt:variant>
        <vt:lpwstr>_Toc517346530</vt:lpwstr>
      </vt:variant>
      <vt:variant>
        <vt:i4>1114163</vt:i4>
      </vt:variant>
      <vt:variant>
        <vt:i4>92</vt:i4>
      </vt:variant>
      <vt:variant>
        <vt:i4>0</vt:i4>
      </vt:variant>
      <vt:variant>
        <vt:i4>5</vt:i4>
      </vt:variant>
      <vt:variant>
        <vt:lpwstr/>
      </vt:variant>
      <vt:variant>
        <vt:lpwstr>_Toc517346529</vt:lpwstr>
      </vt:variant>
      <vt:variant>
        <vt:i4>1114163</vt:i4>
      </vt:variant>
      <vt:variant>
        <vt:i4>86</vt:i4>
      </vt:variant>
      <vt:variant>
        <vt:i4>0</vt:i4>
      </vt:variant>
      <vt:variant>
        <vt:i4>5</vt:i4>
      </vt:variant>
      <vt:variant>
        <vt:lpwstr/>
      </vt:variant>
      <vt:variant>
        <vt:lpwstr>_Toc517346528</vt:lpwstr>
      </vt:variant>
      <vt:variant>
        <vt:i4>1114163</vt:i4>
      </vt:variant>
      <vt:variant>
        <vt:i4>80</vt:i4>
      </vt:variant>
      <vt:variant>
        <vt:i4>0</vt:i4>
      </vt:variant>
      <vt:variant>
        <vt:i4>5</vt:i4>
      </vt:variant>
      <vt:variant>
        <vt:lpwstr/>
      </vt:variant>
      <vt:variant>
        <vt:lpwstr>_Toc517346527</vt:lpwstr>
      </vt:variant>
      <vt:variant>
        <vt:i4>1114163</vt:i4>
      </vt:variant>
      <vt:variant>
        <vt:i4>74</vt:i4>
      </vt:variant>
      <vt:variant>
        <vt:i4>0</vt:i4>
      </vt:variant>
      <vt:variant>
        <vt:i4>5</vt:i4>
      </vt:variant>
      <vt:variant>
        <vt:lpwstr/>
      </vt:variant>
      <vt:variant>
        <vt:lpwstr>_Toc517346526</vt:lpwstr>
      </vt:variant>
      <vt:variant>
        <vt:i4>1114163</vt:i4>
      </vt:variant>
      <vt:variant>
        <vt:i4>68</vt:i4>
      </vt:variant>
      <vt:variant>
        <vt:i4>0</vt:i4>
      </vt:variant>
      <vt:variant>
        <vt:i4>5</vt:i4>
      </vt:variant>
      <vt:variant>
        <vt:lpwstr/>
      </vt:variant>
      <vt:variant>
        <vt:lpwstr>_Toc517346525</vt:lpwstr>
      </vt:variant>
      <vt:variant>
        <vt:i4>1114163</vt:i4>
      </vt:variant>
      <vt:variant>
        <vt:i4>62</vt:i4>
      </vt:variant>
      <vt:variant>
        <vt:i4>0</vt:i4>
      </vt:variant>
      <vt:variant>
        <vt:i4>5</vt:i4>
      </vt:variant>
      <vt:variant>
        <vt:lpwstr/>
      </vt:variant>
      <vt:variant>
        <vt:lpwstr>_Toc517346524</vt:lpwstr>
      </vt:variant>
      <vt:variant>
        <vt:i4>1114163</vt:i4>
      </vt:variant>
      <vt:variant>
        <vt:i4>56</vt:i4>
      </vt:variant>
      <vt:variant>
        <vt:i4>0</vt:i4>
      </vt:variant>
      <vt:variant>
        <vt:i4>5</vt:i4>
      </vt:variant>
      <vt:variant>
        <vt:lpwstr/>
      </vt:variant>
      <vt:variant>
        <vt:lpwstr>_Toc517346523</vt:lpwstr>
      </vt:variant>
      <vt:variant>
        <vt:i4>1114163</vt:i4>
      </vt:variant>
      <vt:variant>
        <vt:i4>50</vt:i4>
      </vt:variant>
      <vt:variant>
        <vt:i4>0</vt:i4>
      </vt:variant>
      <vt:variant>
        <vt:i4>5</vt:i4>
      </vt:variant>
      <vt:variant>
        <vt:lpwstr/>
      </vt:variant>
      <vt:variant>
        <vt:lpwstr>_Toc517346522</vt:lpwstr>
      </vt:variant>
      <vt:variant>
        <vt:i4>1114163</vt:i4>
      </vt:variant>
      <vt:variant>
        <vt:i4>44</vt:i4>
      </vt:variant>
      <vt:variant>
        <vt:i4>0</vt:i4>
      </vt:variant>
      <vt:variant>
        <vt:i4>5</vt:i4>
      </vt:variant>
      <vt:variant>
        <vt:lpwstr/>
      </vt:variant>
      <vt:variant>
        <vt:lpwstr>_Toc517346521</vt:lpwstr>
      </vt:variant>
      <vt:variant>
        <vt:i4>1114163</vt:i4>
      </vt:variant>
      <vt:variant>
        <vt:i4>38</vt:i4>
      </vt:variant>
      <vt:variant>
        <vt:i4>0</vt:i4>
      </vt:variant>
      <vt:variant>
        <vt:i4>5</vt:i4>
      </vt:variant>
      <vt:variant>
        <vt:lpwstr/>
      </vt:variant>
      <vt:variant>
        <vt:lpwstr>_Toc517346520</vt:lpwstr>
      </vt:variant>
      <vt:variant>
        <vt:i4>1179699</vt:i4>
      </vt:variant>
      <vt:variant>
        <vt:i4>32</vt:i4>
      </vt:variant>
      <vt:variant>
        <vt:i4>0</vt:i4>
      </vt:variant>
      <vt:variant>
        <vt:i4>5</vt:i4>
      </vt:variant>
      <vt:variant>
        <vt:lpwstr/>
      </vt:variant>
      <vt:variant>
        <vt:lpwstr>_Toc517346519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Agreeement with Production Material Suppliers</dc:title>
  <dc:subject>S 296001</dc:subject>
  <dc:creator/>
  <cp:keywords/>
  <dc:description/>
  <cp:lastModifiedBy/>
  <cp:revision>1</cp:revision>
  <cp:lastPrinted>2010-01-19T13:52:00Z</cp:lastPrinted>
  <dcterms:created xsi:type="dcterms:W3CDTF">2018-12-04T12:31:00Z</dcterms:created>
  <dcterms:modified xsi:type="dcterms:W3CDTF">2018-12-14T15:31:00Z</dcterms:modified>
</cp:coreProperties>
</file>